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297AF" w14:textId="0C02B2DF" w:rsidR="005A4B45" w:rsidRDefault="005A4B45" w:rsidP="005A4B45">
      <w:p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Enkele weken geleden is een programma</w:t>
      </w:r>
      <w:r w:rsidR="001932C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fout gevonden in de rekentrein. </w:t>
      </w:r>
      <w:r w:rsidR="00CD0021">
        <w:rPr>
          <w:rFonts w:ascii="Verdana" w:hAnsi="Verdana"/>
          <w:sz w:val="20"/>
          <w:szCs w:val="20"/>
        </w:rPr>
        <w:t xml:space="preserve">Deze fout is verwijderd. </w:t>
      </w:r>
      <w:r>
        <w:rPr>
          <w:rFonts w:ascii="Verdana" w:hAnsi="Verdana"/>
          <w:sz w:val="20"/>
          <w:szCs w:val="20"/>
        </w:rPr>
        <w:br/>
        <w:t xml:space="preserve">Na analyses ging het RIVM er vanuit dat de concentraties op receptoren voor de monitoringsronden MR2022 en MR2023 na het repareren </w:t>
      </w:r>
      <w:r w:rsidR="00A35871">
        <w:rPr>
          <w:rFonts w:ascii="Verdana" w:hAnsi="Verdana"/>
          <w:sz w:val="20"/>
          <w:szCs w:val="20"/>
        </w:rPr>
        <w:t>van de programma</w:t>
      </w:r>
      <w:r w:rsidR="001932C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fout over het algemeen zouden dalen. Nadere analyses leverden een genuanceerder beeld op. We zien in de berekeningen met Rekentool 2023 ook forse toenames.</w:t>
      </w:r>
    </w:p>
    <w:p w14:paraId="2A61F6F5" w14:textId="237D13EA" w:rsidR="005D591F" w:rsidRPr="005D591F" w:rsidRDefault="005D591F" w:rsidP="005D591F">
      <w:pPr>
        <w:spacing w:before="100" w:beforeAutospacing="1" w:after="100" w:afterAutospacing="1"/>
        <w:rPr>
          <w:i/>
          <w:color w:val="000000"/>
        </w:rPr>
      </w:pPr>
      <w:r w:rsidRPr="00A35871">
        <w:rPr>
          <w:rFonts w:ascii="Verdana" w:hAnsi="Verdana"/>
          <w:b/>
          <w:color w:val="000000"/>
          <w:sz w:val="20"/>
          <w:szCs w:val="20"/>
        </w:rPr>
        <w:t>Uitvraag:</w:t>
      </w:r>
      <w:r w:rsidRPr="00A35871">
        <w:rPr>
          <w:rFonts w:ascii="Verdana" w:hAnsi="Verdana"/>
          <w:b/>
          <w:color w:val="000000"/>
          <w:sz w:val="20"/>
          <w:szCs w:val="20"/>
        </w:rPr>
        <w:br/>
      </w:r>
      <w:r w:rsidRPr="005D591F">
        <w:rPr>
          <w:rFonts w:ascii="Verdana" w:hAnsi="Verdana"/>
          <w:i/>
          <w:color w:val="000000"/>
          <w:sz w:val="20"/>
          <w:szCs w:val="20"/>
        </w:rPr>
        <w:t xml:space="preserve">Bureau Monitoring vraagt aan de deelnemers nog eens </w:t>
      </w:r>
      <w:r w:rsidR="00297553">
        <w:rPr>
          <w:rFonts w:ascii="Verdana" w:hAnsi="Verdana"/>
          <w:i/>
          <w:color w:val="000000"/>
          <w:sz w:val="20"/>
          <w:szCs w:val="20"/>
        </w:rPr>
        <w:t>goed</w:t>
      </w:r>
      <w:r w:rsidR="00297553" w:rsidRPr="005D591F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5D591F">
        <w:rPr>
          <w:rFonts w:ascii="Verdana" w:hAnsi="Verdana"/>
          <w:i/>
          <w:color w:val="000000"/>
          <w:sz w:val="20"/>
          <w:szCs w:val="20"/>
        </w:rPr>
        <w:t xml:space="preserve">naar de eigen dataset te kijken, en te controleren of een grote weghoogte samen met het </w:t>
      </w:r>
      <w:r w:rsidR="00446D8B">
        <w:rPr>
          <w:rFonts w:ascii="Verdana" w:hAnsi="Verdana"/>
          <w:i/>
          <w:color w:val="000000"/>
          <w:sz w:val="20"/>
          <w:szCs w:val="20"/>
        </w:rPr>
        <w:t>taludsoort</w:t>
      </w:r>
      <w:r w:rsidR="001932CD" w:rsidRPr="001932CD">
        <w:rPr>
          <w:rFonts w:ascii="Verdana" w:hAnsi="Verdana"/>
          <w:sz w:val="20"/>
          <w:szCs w:val="20"/>
        </w:rPr>
        <w:t xml:space="preserve"> </w:t>
      </w:r>
      <w:r w:rsidR="001932CD">
        <w:rPr>
          <w:rFonts w:ascii="Verdana" w:hAnsi="Verdana"/>
          <w:sz w:val="20"/>
          <w:szCs w:val="20"/>
        </w:rPr>
        <w:t>zeer vlakke zijkanten (</w:t>
      </w:r>
      <w:proofErr w:type="spellStart"/>
      <w:r w:rsidRPr="005D591F">
        <w:rPr>
          <w:rFonts w:ascii="Verdana" w:hAnsi="Verdana"/>
          <w:i/>
          <w:color w:val="000000"/>
          <w:sz w:val="20"/>
          <w:szCs w:val="20"/>
        </w:rPr>
        <w:t>zvz</w:t>
      </w:r>
      <w:proofErr w:type="spellEnd"/>
      <w:r w:rsidR="001932CD">
        <w:rPr>
          <w:rFonts w:ascii="Verdana" w:hAnsi="Verdana"/>
          <w:i/>
          <w:color w:val="000000"/>
          <w:sz w:val="20"/>
          <w:szCs w:val="20"/>
        </w:rPr>
        <w:t>)</w:t>
      </w:r>
      <w:r w:rsidRPr="005D591F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="00CD0021">
        <w:rPr>
          <w:rFonts w:ascii="Verdana" w:hAnsi="Verdana"/>
          <w:i/>
          <w:color w:val="000000"/>
          <w:sz w:val="20"/>
          <w:szCs w:val="20"/>
        </w:rPr>
        <w:t>en</w:t>
      </w:r>
      <w:r w:rsidR="001932CD" w:rsidRPr="001932CD">
        <w:rPr>
          <w:rFonts w:ascii="Verdana" w:hAnsi="Verdana"/>
          <w:sz w:val="20"/>
          <w:szCs w:val="20"/>
        </w:rPr>
        <w:t xml:space="preserve"> </w:t>
      </w:r>
      <w:r w:rsidR="001932CD">
        <w:rPr>
          <w:rFonts w:ascii="Verdana" w:hAnsi="Verdana"/>
          <w:sz w:val="20"/>
          <w:szCs w:val="20"/>
        </w:rPr>
        <w:t>vlakke zijkanten</w:t>
      </w:r>
      <w:r w:rsidR="00CD0021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="001932CD">
        <w:rPr>
          <w:rFonts w:ascii="Verdana" w:hAnsi="Verdana"/>
          <w:i/>
          <w:color w:val="000000"/>
          <w:sz w:val="20"/>
          <w:szCs w:val="20"/>
        </w:rPr>
        <w:t>(</w:t>
      </w:r>
      <w:proofErr w:type="spellStart"/>
      <w:r w:rsidR="00CD0021">
        <w:rPr>
          <w:rFonts w:ascii="Verdana" w:hAnsi="Verdana"/>
          <w:i/>
          <w:color w:val="000000"/>
          <w:sz w:val="20"/>
          <w:szCs w:val="20"/>
        </w:rPr>
        <w:t>vz</w:t>
      </w:r>
      <w:proofErr w:type="spellEnd"/>
      <w:r w:rsidR="001932CD">
        <w:rPr>
          <w:rFonts w:ascii="Verdana" w:hAnsi="Verdana"/>
          <w:i/>
          <w:color w:val="000000"/>
          <w:sz w:val="20"/>
          <w:szCs w:val="20"/>
        </w:rPr>
        <w:t>)</w:t>
      </w:r>
      <w:r w:rsidR="00CD0021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5D591F">
        <w:rPr>
          <w:rFonts w:ascii="Verdana" w:hAnsi="Verdana"/>
          <w:i/>
          <w:color w:val="000000"/>
          <w:sz w:val="20"/>
          <w:szCs w:val="20"/>
        </w:rPr>
        <w:t>de situatie juist weer geeft. Zo</w:t>
      </w:r>
      <w:r w:rsidR="00CD0021">
        <w:rPr>
          <w:rFonts w:ascii="Verdana" w:hAnsi="Verdana"/>
          <w:i/>
          <w:color w:val="000000"/>
          <w:sz w:val="20"/>
          <w:szCs w:val="20"/>
        </w:rPr>
        <w:t xml:space="preserve"> </w:t>
      </w:r>
      <w:r w:rsidRPr="005D591F">
        <w:rPr>
          <w:rFonts w:ascii="Verdana" w:hAnsi="Verdana"/>
          <w:i/>
          <w:color w:val="000000"/>
          <w:sz w:val="20"/>
          <w:szCs w:val="20"/>
        </w:rPr>
        <w:t>ja, dan laten staan, zo nee dan actualiseren naar de juiste situatie</w:t>
      </w:r>
      <w:r w:rsidR="001932CD">
        <w:rPr>
          <w:rFonts w:ascii="Verdana" w:hAnsi="Verdana"/>
          <w:i/>
          <w:color w:val="000000"/>
          <w:sz w:val="20"/>
          <w:szCs w:val="20"/>
        </w:rPr>
        <w:t>.</w:t>
      </w:r>
    </w:p>
    <w:p w14:paraId="0B4BDB71" w14:textId="0ADF6BFA" w:rsidR="005D591F" w:rsidRDefault="005D591F" w:rsidP="005D591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Er zijn meerdere bronhouders met </w:t>
      </w:r>
      <w:proofErr w:type="spellStart"/>
      <w:r>
        <w:rPr>
          <w:rFonts w:ascii="Verdana" w:hAnsi="Verdana"/>
          <w:sz w:val="20"/>
          <w:szCs w:val="20"/>
        </w:rPr>
        <w:t>zvz</w:t>
      </w:r>
      <w:proofErr w:type="spellEnd"/>
      <w:r>
        <w:rPr>
          <w:rFonts w:ascii="Verdana" w:hAnsi="Verdana"/>
          <w:sz w:val="20"/>
          <w:szCs w:val="20"/>
        </w:rPr>
        <w:t xml:space="preserve"> of </w:t>
      </w:r>
      <w:proofErr w:type="spellStart"/>
      <w:r>
        <w:rPr>
          <w:rFonts w:ascii="Verdana" w:hAnsi="Verdana"/>
          <w:sz w:val="20"/>
          <w:szCs w:val="20"/>
        </w:rPr>
        <w:t>vz</w:t>
      </w:r>
      <w:proofErr w:type="spellEnd"/>
      <w:r>
        <w:rPr>
          <w:rFonts w:ascii="Verdana" w:hAnsi="Verdana"/>
          <w:sz w:val="20"/>
          <w:szCs w:val="20"/>
        </w:rPr>
        <w:t xml:space="preserve"> als </w:t>
      </w:r>
      <w:r w:rsidR="00446D8B">
        <w:rPr>
          <w:rFonts w:ascii="Verdana" w:hAnsi="Verdana"/>
          <w:sz w:val="20"/>
          <w:szCs w:val="20"/>
        </w:rPr>
        <w:t>taludsoort</w:t>
      </w:r>
      <w:r>
        <w:rPr>
          <w:rFonts w:ascii="Verdana" w:hAnsi="Verdana"/>
          <w:sz w:val="20"/>
          <w:szCs w:val="20"/>
        </w:rPr>
        <w:t xml:space="preserve">. Het gaat voornamelijk om: </w:t>
      </w:r>
    </w:p>
    <w:p w14:paraId="782E27A2" w14:textId="4F801761" w:rsidR="005D591F" w:rsidRDefault="005D591F" w:rsidP="005D591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Rijkswaterstaat, Provincie Zuid-Holland, Provincie Noord-Brabant, Provincie Limburg en de Gemeente Hilversum.</w:t>
      </w:r>
    </w:p>
    <w:p w14:paraId="000DB757" w14:textId="77777777" w:rsidR="0012206F" w:rsidRDefault="0012206F" w:rsidP="005D591F">
      <w:pPr>
        <w:rPr>
          <w:rFonts w:ascii="Verdana" w:hAnsi="Verdana"/>
          <w:sz w:val="20"/>
          <w:szCs w:val="20"/>
        </w:rPr>
      </w:pPr>
    </w:p>
    <w:p w14:paraId="1DB36ACA" w14:textId="3B148C7D" w:rsidR="005D591F" w:rsidRPr="005D591F" w:rsidRDefault="005D591F" w:rsidP="005D591F">
      <w:pPr>
        <w:rPr>
          <w:rFonts w:ascii="Verdana" w:hAnsi="Verdana"/>
          <w:color w:val="007BC7" w:themeColor="text2"/>
          <w:sz w:val="20"/>
          <w:szCs w:val="20"/>
        </w:rPr>
      </w:pPr>
      <w:r w:rsidRPr="005D591F">
        <w:rPr>
          <w:rFonts w:ascii="Verdana" w:hAnsi="Verdana"/>
          <w:color w:val="007BC7" w:themeColor="text2"/>
          <w:sz w:val="20"/>
          <w:szCs w:val="20"/>
        </w:rPr>
        <w:t xml:space="preserve">Hieronder is de RIVM analyse en </w:t>
      </w:r>
      <w:r w:rsidR="002965E5">
        <w:rPr>
          <w:rFonts w:ascii="Verdana" w:hAnsi="Verdana"/>
          <w:color w:val="007BC7" w:themeColor="text2"/>
          <w:sz w:val="20"/>
          <w:szCs w:val="20"/>
        </w:rPr>
        <w:t xml:space="preserve">helemaal onderaan is </w:t>
      </w:r>
      <w:r w:rsidRPr="005D591F">
        <w:rPr>
          <w:rFonts w:ascii="Verdana" w:hAnsi="Verdana"/>
          <w:color w:val="007BC7" w:themeColor="text2"/>
          <w:sz w:val="20"/>
          <w:szCs w:val="20"/>
        </w:rPr>
        <w:t xml:space="preserve">een </w:t>
      </w:r>
      <w:r w:rsidR="002965E5">
        <w:rPr>
          <w:rFonts w:ascii="Verdana" w:hAnsi="Verdana"/>
          <w:color w:val="007BC7" w:themeColor="text2"/>
          <w:sz w:val="20"/>
          <w:szCs w:val="20"/>
        </w:rPr>
        <w:t xml:space="preserve">willekeurig </w:t>
      </w:r>
      <w:r w:rsidRPr="005D591F">
        <w:rPr>
          <w:rFonts w:ascii="Verdana" w:hAnsi="Verdana"/>
          <w:color w:val="007BC7" w:themeColor="text2"/>
          <w:sz w:val="20"/>
          <w:szCs w:val="20"/>
        </w:rPr>
        <w:t>voorbeeld opgenomen.</w:t>
      </w:r>
    </w:p>
    <w:p w14:paraId="07148175" w14:textId="77777777" w:rsidR="005A4B45" w:rsidRDefault="005A4B45" w:rsidP="005A4B45">
      <w:pPr>
        <w:spacing w:before="100" w:beforeAutospacing="1" w:after="100" w:afterAutospacing="1"/>
        <w:rPr>
          <w:color w:val="00000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Analyse</w:t>
      </w:r>
    </w:p>
    <w:p w14:paraId="38B71037" w14:textId="63ACA345" w:rsidR="005A4B45" w:rsidRDefault="005A4B45" w:rsidP="005A4B45">
      <w:pPr>
        <w:spacing w:before="100" w:beforeAutospacing="1" w:after="100" w:afterAutospacing="1"/>
      </w:pPr>
      <w:r>
        <w:rPr>
          <w:rFonts w:ascii="Verdana" w:hAnsi="Verdana"/>
          <w:sz w:val="20"/>
          <w:szCs w:val="20"/>
        </w:rPr>
        <w:t xml:space="preserve">Het gaat primair om MR2023. </w:t>
      </w:r>
      <w:r w:rsidR="00A35871">
        <w:rPr>
          <w:rFonts w:ascii="Verdana" w:hAnsi="Verdana"/>
          <w:sz w:val="20"/>
          <w:szCs w:val="20"/>
        </w:rPr>
        <w:t xml:space="preserve">Het RIVM heeft </w:t>
      </w:r>
      <w:r>
        <w:rPr>
          <w:rFonts w:ascii="Verdana" w:hAnsi="Verdana"/>
          <w:sz w:val="20"/>
          <w:szCs w:val="20"/>
        </w:rPr>
        <w:t xml:space="preserve">het monitoringsjaar 2022 voor de provincies Zuid-Holland, Noord-Holland en Utrecht opnieuw berekend na </w:t>
      </w:r>
      <w:r w:rsidR="00CD0021">
        <w:rPr>
          <w:rFonts w:ascii="Verdana" w:hAnsi="Verdana"/>
          <w:sz w:val="20"/>
          <w:szCs w:val="20"/>
        </w:rPr>
        <w:t>de reparatie van de fout in</w:t>
      </w:r>
      <w:r>
        <w:rPr>
          <w:rFonts w:ascii="Verdana" w:hAnsi="Verdana"/>
          <w:sz w:val="20"/>
          <w:szCs w:val="20"/>
        </w:rPr>
        <w:t xml:space="preserve"> de rekentrein en vergeleken met berekeningen van v</w:t>
      </w:r>
      <w:r w:rsidR="00CD0021">
        <w:rPr>
          <w:rFonts w:ascii="Verdana" w:hAnsi="Verdana"/>
          <w:sz w:val="20"/>
          <w:szCs w:val="20"/>
        </w:rPr>
        <w:t>óó</w:t>
      </w:r>
      <w:r>
        <w:rPr>
          <w:rFonts w:ascii="Verdana" w:hAnsi="Verdana"/>
          <w:sz w:val="20"/>
          <w:szCs w:val="20"/>
        </w:rPr>
        <w:t xml:space="preserve">r </w:t>
      </w:r>
      <w:r w:rsidR="00CD0021">
        <w:rPr>
          <w:rFonts w:ascii="Verdana" w:hAnsi="Verdana"/>
          <w:sz w:val="20"/>
          <w:szCs w:val="20"/>
        </w:rPr>
        <w:t>de reparatie.</w:t>
      </w:r>
      <w:r w:rsidR="001932C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We zien toenames tot 10 microgram per kubieke meter. De grootste toenames (van 5-10 microgram per kubieke meter) zien we op rekenpunten bij segmenten met een hoogte van meer dan 12 meter boven het maaiveld en met het talud "zeer vlakke zijkant" </w:t>
      </w:r>
      <w:r w:rsidR="00A35871">
        <w:rPr>
          <w:rFonts w:ascii="Verdana" w:hAnsi="Verdana"/>
          <w:sz w:val="20"/>
          <w:szCs w:val="20"/>
        </w:rPr>
        <w:t>(</w:t>
      </w:r>
      <w:proofErr w:type="spellStart"/>
      <w:r w:rsidR="00A35871">
        <w:rPr>
          <w:rFonts w:ascii="Verdana" w:hAnsi="Verdana"/>
          <w:sz w:val="20"/>
          <w:szCs w:val="20"/>
        </w:rPr>
        <w:t>zvz</w:t>
      </w:r>
      <w:proofErr w:type="spellEnd"/>
      <w:r w:rsidR="00A35871">
        <w:rPr>
          <w:rFonts w:ascii="Verdana" w:hAnsi="Verdana"/>
          <w:sz w:val="20"/>
          <w:szCs w:val="20"/>
        </w:rPr>
        <w:t xml:space="preserve">) </w:t>
      </w:r>
      <w:r>
        <w:rPr>
          <w:rFonts w:ascii="Verdana" w:hAnsi="Verdana"/>
          <w:sz w:val="20"/>
          <w:szCs w:val="20"/>
        </w:rPr>
        <w:t xml:space="preserve">van het rijkswegennet. De impact van </w:t>
      </w:r>
      <w:r w:rsidR="00CD0021">
        <w:rPr>
          <w:rFonts w:ascii="Verdana" w:hAnsi="Verdana"/>
          <w:sz w:val="20"/>
          <w:szCs w:val="20"/>
        </w:rPr>
        <w:t xml:space="preserve">het oplossen van </w:t>
      </w:r>
      <w:r>
        <w:rPr>
          <w:rFonts w:ascii="Verdana" w:hAnsi="Verdana"/>
          <w:sz w:val="20"/>
          <w:szCs w:val="20"/>
        </w:rPr>
        <w:t>de bug in de rekentrein is op deze receptoren groot. Op rekenpunten die verder van deze wegdelen liggen, is het effect logischerwijs minder groot.</w:t>
      </w:r>
    </w:p>
    <w:p w14:paraId="61F5D5FC" w14:textId="20AF760C" w:rsidR="005A4B45" w:rsidRDefault="00A35871" w:rsidP="005A4B45">
      <w:pPr>
        <w:spacing w:before="100" w:beforeAutospacing="1" w:after="100" w:afterAutospacing="1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 xml:space="preserve">Het RIVM </w:t>
      </w:r>
      <w:r w:rsidR="00EF3DE1">
        <w:rPr>
          <w:rFonts w:ascii="Verdana" w:hAnsi="Verdana"/>
          <w:color w:val="000000"/>
          <w:sz w:val="20"/>
          <w:szCs w:val="20"/>
        </w:rPr>
        <w:t>onderzoekt nog</w:t>
      </w:r>
      <w:r w:rsidR="005A4B45">
        <w:rPr>
          <w:rFonts w:ascii="Verdana" w:hAnsi="Verdana"/>
          <w:color w:val="000000"/>
          <w:sz w:val="20"/>
          <w:szCs w:val="20"/>
        </w:rPr>
        <w:t xml:space="preserve"> of er op toetspunten nieuwe overschrijdingen van de grenswaarden voor NO2 en PM10 zijn ontstaan voor MR2023.</w:t>
      </w:r>
    </w:p>
    <w:p w14:paraId="2F1F13BE" w14:textId="77777777" w:rsidR="005A4B45" w:rsidRDefault="005A4B45" w:rsidP="005A4B45">
      <w:pPr>
        <w:spacing w:before="100" w:beforeAutospacing="1" w:after="100" w:afterAutospacing="1"/>
        <w:rPr>
          <w:color w:val="00000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Verklaring voor de verandering in rekenresultaten</w:t>
      </w:r>
    </w:p>
    <w:p w14:paraId="564528C7" w14:textId="38F7F16F" w:rsidR="005A4B45" w:rsidRDefault="005A4B45" w:rsidP="005A4B45">
      <w:pPr>
        <w:spacing w:before="100" w:beforeAutospacing="1" w:after="100" w:afterAutospacing="1"/>
      </w:pPr>
      <w:r>
        <w:rPr>
          <w:rFonts w:ascii="Verdana" w:hAnsi="Verdana"/>
          <w:color w:val="000000"/>
          <w:sz w:val="20"/>
          <w:szCs w:val="20"/>
        </w:rPr>
        <w:t>Zoals eerder gezegd zat er een fout in de rekentrein. Deze fout had te maken met weghoogte en de hoogte van het linker</w:t>
      </w:r>
      <w:r w:rsidR="00CD002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scherm samen met de </w:t>
      </w:r>
      <w:r w:rsidR="00446D8B">
        <w:rPr>
          <w:rFonts w:ascii="Verdana" w:hAnsi="Verdana"/>
          <w:color w:val="000000"/>
          <w:sz w:val="20"/>
          <w:szCs w:val="20"/>
        </w:rPr>
        <w:t>taludsoorten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="00BB2D1C">
        <w:rPr>
          <w:rFonts w:ascii="Verdana" w:hAnsi="Verdana"/>
          <w:color w:val="000000"/>
          <w:sz w:val="20"/>
          <w:szCs w:val="20"/>
        </w:rPr>
        <w:t>‘</w:t>
      </w:r>
      <w:r>
        <w:rPr>
          <w:rFonts w:ascii="Verdana" w:hAnsi="Verdana"/>
          <w:sz w:val="20"/>
          <w:szCs w:val="20"/>
        </w:rPr>
        <w:t>zeer vlakke zijkanten</w:t>
      </w:r>
      <w:r w:rsidR="00BB2D1C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 xml:space="preserve"> (</w:t>
      </w:r>
      <w:proofErr w:type="spellStart"/>
      <w:r>
        <w:rPr>
          <w:rFonts w:ascii="Verdana" w:hAnsi="Verdana"/>
          <w:sz w:val="20"/>
          <w:szCs w:val="20"/>
        </w:rPr>
        <w:t>zvz</w:t>
      </w:r>
      <w:proofErr w:type="spellEnd"/>
      <w:r>
        <w:rPr>
          <w:rFonts w:ascii="Verdana" w:hAnsi="Verdana"/>
          <w:sz w:val="20"/>
          <w:szCs w:val="20"/>
        </w:rPr>
        <w:t xml:space="preserve">) en </w:t>
      </w:r>
      <w:r w:rsidR="00BB2D1C">
        <w:rPr>
          <w:rFonts w:ascii="Verdana" w:hAnsi="Verdana"/>
          <w:sz w:val="20"/>
          <w:szCs w:val="20"/>
        </w:rPr>
        <w:t>‘</w:t>
      </w:r>
      <w:r>
        <w:rPr>
          <w:rFonts w:ascii="Verdana" w:hAnsi="Verdana"/>
          <w:sz w:val="20"/>
          <w:szCs w:val="20"/>
        </w:rPr>
        <w:t>vlakke zijkanten</w:t>
      </w:r>
      <w:r w:rsidR="00BB2D1C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 xml:space="preserve"> (</w:t>
      </w:r>
      <w:proofErr w:type="spellStart"/>
      <w:r>
        <w:rPr>
          <w:rFonts w:ascii="Verdana" w:hAnsi="Verdana"/>
          <w:sz w:val="20"/>
          <w:szCs w:val="20"/>
        </w:rPr>
        <w:t>vz</w:t>
      </w:r>
      <w:proofErr w:type="spellEnd"/>
      <w:r>
        <w:rPr>
          <w:rFonts w:ascii="Verdana" w:hAnsi="Verdana"/>
          <w:sz w:val="20"/>
          <w:szCs w:val="20"/>
        </w:rPr>
        <w:t>).</w:t>
      </w:r>
    </w:p>
    <w:p w14:paraId="363A4272" w14:textId="77777777" w:rsidR="005A4B45" w:rsidRDefault="005A4B45" w:rsidP="005A4B45">
      <w:pPr>
        <w:spacing w:before="100" w:beforeAutospacing="1" w:after="100" w:afterAutospacing="1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 xml:space="preserve">De volgende regels gelden voor </w:t>
      </w:r>
      <w:proofErr w:type="spellStart"/>
      <w:r>
        <w:rPr>
          <w:rFonts w:ascii="Verdana" w:hAnsi="Verdana"/>
          <w:color w:val="000000"/>
          <w:sz w:val="20"/>
          <w:szCs w:val="20"/>
        </w:rPr>
        <w:t>zvz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en </w:t>
      </w:r>
      <w:proofErr w:type="spellStart"/>
      <w:r>
        <w:rPr>
          <w:rFonts w:ascii="Verdana" w:hAnsi="Verdana"/>
          <w:color w:val="000000"/>
          <w:sz w:val="20"/>
          <w:szCs w:val="20"/>
        </w:rPr>
        <w:t>zv</w:t>
      </w:r>
      <w:proofErr w:type="spellEnd"/>
    </w:p>
    <w:p w14:paraId="7413D552" w14:textId="6AC677E7" w:rsidR="005A4B45" w:rsidRDefault="005A4B45" w:rsidP="005A4B45">
      <w:pPr>
        <w:numPr>
          <w:ilvl w:val="0"/>
          <w:numId w:val="33"/>
        </w:numPr>
        <w:spacing w:before="100" w:beforeAutospacing="1" w:after="100" w:afterAutospacing="1"/>
        <w:rPr>
          <w:rFonts w:eastAsia="Times New Roman"/>
          <w:color w:val="000000"/>
          <w:lang w:eastAsia="nl-NL"/>
        </w:rPr>
      </w:pP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De effectieve weghoogte bij een </w:t>
      </w:r>
      <w:r w:rsidR="00446D8B">
        <w:rPr>
          <w:rFonts w:ascii="Verdana" w:eastAsia="Times New Roman" w:hAnsi="Verdana"/>
          <w:color w:val="000000"/>
          <w:sz w:val="20"/>
          <w:szCs w:val="20"/>
          <w:lang w:eastAsia="nl-NL"/>
        </w:rPr>
        <w:t>taludsoort</w:t>
      </w: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zvz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is 0</w:t>
      </w:r>
    </w:p>
    <w:p w14:paraId="37EB96B0" w14:textId="2FA6016C" w:rsidR="005A4B45" w:rsidRDefault="005A4B45" w:rsidP="005A4B45">
      <w:pPr>
        <w:numPr>
          <w:ilvl w:val="0"/>
          <w:numId w:val="33"/>
        </w:numPr>
        <w:spacing w:before="100" w:beforeAutospacing="1" w:after="100" w:afterAutospacing="1"/>
        <w:rPr>
          <w:rFonts w:eastAsia="Times New Roman"/>
          <w:color w:val="000000"/>
          <w:lang w:eastAsia="nl-NL"/>
        </w:rPr>
      </w:pP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De effectieve weghoogte bij een </w:t>
      </w:r>
      <w:r w:rsidR="00446D8B">
        <w:rPr>
          <w:rFonts w:ascii="Verdana" w:eastAsia="Times New Roman" w:hAnsi="Verdana"/>
          <w:color w:val="000000"/>
          <w:sz w:val="20"/>
          <w:szCs w:val="20"/>
          <w:lang w:eastAsia="nl-NL"/>
        </w:rPr>
        <w:t>taludsoort</w:t>
      </w:r>
      <w:r w:rsidR="00BB2D1C"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vz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is weghoogte/2</w:t>
      </w:r>
    </w:p>
    <w:p w14:paraId="6400A6FE" w14:textId="0D05FA48" w:rsidR="005A4B45" w:rsidRDefault="005A4B45" w:rsidP="005A4B45">
      <w:pPr>
        <w:spacing w:before="100" w:beforeAutospacing="1" w:after="100" w:afterAutospacing="1"/>
      </w:pPr>
      <w:r>
        <w:rPr>
          <w:rFonts w:ascii="Verdana" w:hAnsi="Verdana"/>
          <w:sz w:val="20"/>
          <w:szCs w:val="20"/>
        </w:rPr>
        <w:t>Deze berekening van de</w:t>
      </w:r>
      <w:r w:rsidR="0012206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effectieve weghoogte</w:t>
      </w:r>
      <w:r w:rsidR="0012206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werd uitgevoerd, maar het resultaat werd niet goed verwerkt. Hierdoor gebeurden er verschillende dingen:</w:t>
      </w:r>
    </w:p>
    <w:p w14:paraId="08133BF0" w14:textId="139FE388" w:rsidR="005A4B45" w:rsidRDefault="005A4B45" w:rsidP="005A4B45">
      <w:pPr>
        <w:numPr>
          <w:ilvl w:val="0"/>
          <w:numId w:val="34"/>
        </w:numPr>
        <w:spacing w:before="100" w:beforeAutospacing="1" w:after="100" w:afterAutospacing="1"/>
        <w:rPr>
          <w:rFonts w:eastAsia="Times New Roman"/>
          <w:color w:val="000000"/>
          <w:lang w:eastAsia="nl-NL"/>
        </w:rPr>
      </w:pP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Als er een linker</w:t>
      </w:r>
      <w:r w:rsidR="00BB2D1C"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</w:t>
      </w: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scherm in het bestand was opgenomen verving de waarde van de effectieve weghoogte bij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zvz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de hoogte van het scherm en werd dus 0.</w:t>
      </w:r>
    </w:p>
    <w:p w14:paraId="64EF1B9C" w14:textId="196B6CDC" w:rsidR="005A4B45" w:rsidRDefault="005A4B45" w:rsidP="005A4B45">
      <w:pPr>
        <w:numPr>
          <w:ilvl w:val="0"/>
          <w:numId w:val="34"/>
        </w:numPr>
        <w:spacing w:before="100" w:beforeAutospacing="1" w:after="100" w:afterAutospacing="1"/>
        <w:rPr>
          <w:rFonts w:eastAsia="Times New Roman"/>
          <w:color w:val="000000"/>
          <w:lang w:eastAsia="nl-NL"/>
        </w:rPr>
      </w:pP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Bij </w:t>
      </w:r>
      <w:proofErr w:type="spellStart"/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vz</w:t>
      </w:r>
      <w:proofErr w:type="spellEnd"/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werd de hoogte van het linker</w:t>
      </w:r>
      <w:r w:rsidR="00BB2D1C"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</w:t>
      </w: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scherm vervangen door de weghoogte. Hierdoor kan de schermhoogte veranderen of kan er een scherm ontstaan op de plaats waar geen scherm zou moeten staan.</w:t>
      </w:r>
    </w:p>
    <w:p w14:paraId="44031D11" w14:textId="77777777" w:rsidR="005A4B45" w:rsidRDefault="005A4B45" w:rsidP="005A4B45">
      <w:pPr>
        <w:numPr>
          <w:ilvl w:val="0"/>
          <w:numId w:val="34"/>
        </w:numPr>
        <w:spacing w:before="100" w:beforeAutospacing="1" w:after="100" w:afterAutospacing="1"/>
        <w:rPr>
          <w:rFonts w:eastAsia="Times New Roman"/>
          <w:color w:val="000000"/>
          <w:lang w:eastAsia="nl-NL"/>
        </w:rPr>
      </w:pP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lastRenderedPageBreak/>
        <w:t>De weghoogte bleef vrijwel ongewijzigd in het bestand staan, maar werd wel afgekapt op maximaal 12 m hoogte (maximale rekenhoogte in het model). Er werd gerekend met de weghoogte in plaats van de effectieve weghoogte.</w:t>
      </w:r>
    </w:p>
    <w:p w14:paraId="467EF682" w14:textId="557F8BC1" w:rsidR="005A4B45" w:rsidRDefault="005A4B45" w:rsidP="005A4B45">
      <w:pPr>
        <w:spacing w:before="100" w:beforeAutospacing="1" w:after="100" w:afterAutospacing="1"/>
      </w:pPr>
      <w:r>
        <w:rPr>
          <w:rFonts w:ascii="Verdana" w:hAnsi="Verdana"/>
          <w:sz w:val="20"/>
          <w:szCs w:val="20"/>
        </w:rPr>
        <w:t xml:space="preserve">In eerste instantie </w:t>
      </w:r>
      <w:r w:rsidR="00A35871">
        <w:rPr>
          <w:rFonts w:ascii="Verdana" w:hAnsi="Verdana"/>
          <w:sz w:val="20"/>
          <w:szCs w:val="20"/>
        </w:rPr>
        <w:t xml:space="preserve">heeft het RIVM </w:t>
      </w:r>
      <w:r>
        <w:rPr>
          <w:rFonts w:ascii="Verdana" w:hAnsi="Verdana"/>
          <w:sz w:val="20"/>
          <w:szCs w:val="20"/>
        </w:rPr>
        <w:t xml:space="preserve">alleen naar het effect van het punt 1 gekeken. Na het herstel van de fout leidt dit inderdaad tot daling van de resultaat. De schermen hebben weer een hoogte. Dit leidt tot een hogere initiële </w:t>
      </w:r>
      <w:r w:rsidR="00297553">
        <w:rPr>
          <w:rFonts w:ascii="Verdana" w:hAnsi="Verdana"/>
          <w:sz w:val="20"/>
          <w:szCs w:val="20"/>
        </w:rPr>
        <w:t xml:space="preserve">verticale </w:t>
      </w:r>
      <w:r>
        <w:rPr>
          <w:rFonts w:ascii="Verdana" w:hAnsi="Verdana"/>
          <w:sz w:val="20"/>
          <w:szCs w:val="20"/>
        </w:rPr>
        <w:t>dispersie en dus een lagere concentratie op rekenpunten.</w:t>
      </w:r>
    </w:p>
    <w:p w14:paraId="0FC3B132" w14:textId="16078E6B" w:rsidR="005A4B45" w:rsidRDefault="008C2BE3" w:rsidP="005A4B45">
      <w:p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Bij punt 2 </w:t>
      </w:r>
      <w:r w:rsidR="005A4B45">
        <w:rPr>
          <w:rFonts w:ascii="Verdana" w:hAnsi="Verdana"/>
          <w:sz w:val="20"/>
          <w:szCs w:val="20"/>
        </w:rPr>
        <w:t>kan het herstel van de fout zowel een stijgend als een dalen</w:t>
      </w:r>
      <w:r>
        <w:rPr>
          <w:rFonts w:ascii="Verdana" w:hAnsi="Verdana"/>
          <w:sz w:val="20"/>
          <w:szCs w:val="20"/>
        </w:rPr>
        <w:t>d</w:t>
      </w:r>
      <w:r w:rsidR="005A4B45">
        <w:rPr>
          <w:rFonts w:ascii="Verdana" w:hAnsi="Verdana"/>
          <w:sz w:val="20"/>
          <w:szCs w:val="20"/>
        </w:rPr>
        <w:t xml:space="preserve"> effect </w:t>
      </w:r>
      <w:r>
        <w:rPr>
          <w:rFonts w:ascii="Verdana" w:hAnsi="Verdana"/>
          <w:sz w:val="20"/>
          <w:szCs w:val="20"/>
        </w:rPr>
        <w:t>in de concentratie van een nabij gelegen re</w:t>
      </w:r>
      <w:r w:rsidR="00E87E3F">
        <w:rPr>
          <w:rFonts w:ascii="Verdana" w:hAnsi="Verdana"/>
          <w:sz w:val="20"/>
          <w:szCs w:val="20"/>
        </w:rPr>
        <w:t>kenpunten</w:t>
      </w:r>
      <w:r>
        <w:rPr>
          <w:rFonts w:ascii="Verdana" w:hAnsi="Verdana"/>
          <w:sz w:val="20"/>
          <w:szCs w:val="20"/>
        </w:rPr>
        <w:t xml:space="preserve"> </w:t>
      </w:r>
      <w:r w:rsidR="005A4B45">
        <w:rPr>
          <w:rFonts w:ascii="Verdana" w:hAnsi="Verdana"/>
          <w:sz w:val="20"/>
          <w:szCs w:val="20"/>
        </w:rPr>
        <w:t xml:space="preserve">hebben. Dat hangt af of de gewijzigde gegevens de initiële </w:t>
      </w:r>
      <w:r w:rsidR="00297553">
        <w:rPr>
          <w:rFonts w:ascii="Verdana" w:hAnsi="Verdana"/>
          <w:sz w:val="20"/>
          <w:szCs w:val="20"/>
        </w:rPr>
        <w:t xml:space="preserve">verticale </w:t>
      </w:r>
      <w:r w:rsidR="005A4B45">
        <w:rPr>
          <w:rFonts w:ascii="Verdana" w:hAnsi="Verdana"/>
          <w:sz w:val="20"/>
          <w:szCs w:val="20"/>
        </w:rPr>
        <w:t>dispersie verhogen of verlagen.</w:t>
      </w:r>
    </w:p>
    <w:p w14:paraId="61718814" w14:textId="03C6F581" w:rsidR="005A4B45" w:rsidRDefault="008C2BE3" w:rsidP="005A4B45">
      <w:pPr>
        <w:spacing w:before="100" w:beforeAutospacing="1" w:after="100" w:afterAutospacing="1"/>
      </w:pPr>
      <w:r>
        <w:rPr>
          <w:rFonts w:ascii="Verdana" w:hAnsi="Verdana"/>
          <w:sz w:val="20"/>
          <w:szCs w:val="20"/>
        </w:rPr>
        <w:t>Punt 3 g</w:t>
      </w:r>
      <w:r w:rsidR="00A35871">
        <w:rPr>
          <w:rFonts w:ascii="Verdana" w:hAnsi="Verdana"/>
          <w:sz w:val="20"/>
          <w:szCs w:val="20"/>
        </w:rPr>
        <w:t>eeft een tegenovergesteld</w:t>
      </w:r>
      <w:r w:rsidR="005A4B45">
        <w:rPr>
          <w:rFonts w:ascii="Verdana" w:hAnsi="Verdana"/>
          <w:sz w:val="20"/>
          <w:szCs w:val="20"/>
        </w:rPr>
        <w:t xml:space="preserve"> effect </w:t>
      </w:r>
      <w:r>
        <w:rPr>
          <w:rFonts w:ascii="Verdana" w:hAnsi="Verdana"/>
          <w:sz w:val="20"/>
          <w:szCs w:val="20"/>
        </w:rPr>
        <w:t>ten opzicht van het effect van punt 1</w:t>
      </w:r>
      <w:r w:rsidR="005A4B45">
        <w:rPr>
          <w:rFonts w:ascii="Verdana" w:hAnsi="Verdana"/>
          <w:sz w:val="20"/>
          <w:szCs w:val="20"/>
        </w:rPr>
        <w:t xml:space="preserve">. De weghoogte heeft ook invloed op de initiële dispersie. Na het herstel van de fout kregen we lagere effectieve weghoogten. Dit zorgt voor een lagere initiële </w:t>
      </w:r>
      <w:r w:rsidR="00297553">
        <w:rPr>
          <w:rFonts w:ascii="Verdana" w:hAnsi="Verdana"/>
          <w:sz w:val="20"/>
          <w:szCs w:val="20"/>
        </w:rPr>
        <w:t xml:space="preserve">verticale </w:t>
      </w:r>
      <w:r w:rsidR="005A4B45">
        <w:rPr>
          <w:rFonts w:ascii="Verdana" w:hAnsi="Verdana"/>
          <w:sz w:val="20"/>
          <w:szCs w:val="20"/>
        </w:rPr>
        <w:t xml:space="preserve">dispersie en dus een hogere concentratie op rekenpunten. </w:t>
      </w:r>
    </w:p>
    <w:p w14:paraId="5B7E5AF4" w14:textId="77777777" w:rsidR="005A4B45" w:rsidRDefault="005A4B45" w:rsidP="005A4B45">
      <w:pPr>
        <w:spacing w:before="100" w:beforeAutospacing="1" w:after="100" w:afterAutospacing="1"/>
        <w:rPr>
          <w:color w:val="00000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Nauwelijks effecten voor MR2022</w:t>
      </w:r>
    </w:p>
    <w:p w14:paraId="19742DDE" w14:textId="15442005" w:rsidR="00A35871" w:rsidRDefault="005A4B45" w:rsidP="005A4B45">
      <w:pPr>
        <w:spacing w:before="100" w:beforeAutospacing="1" w:after="100" w:afterAutospacing="1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De fout was ook aanwezig in MR2022. We zien daar echter veel minder grote effecten. De reden hiervoor is de update van de rijkswegen dataset. </w:t>
      </w:r>
      <w:r w:rsidRPr="00A35871">
        <w:rPr>
          <w:rFonts w:ascii="Verdana" w:hAnsi="Verdana"/>
          <w:b/>
          <w:color w:val="000000"/>
          <w:sz w:val="20"/>
          <w:szCs w:val="20"/>
        </w:rPr>
        <w:t>In MR2023 zijn er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A35871">
        <w:rPr>
          <w:rFonts w:ascii="Verdana" w:hAnsi="Verdana"/>
          <w:b/>
          <w:color w:val="000000"/>
          <w:sz w:val="20"/>
          <w:szCs w:val="20"/>
        </w:rPr>
        <w:t xml:space="preserve">veel meer situaties met de combinatie weghoogte en het </w:t>
      </w:r>
      <w:r w:rsidR="00446D8B">
        <w:rPr>
          <w:rFonts w:ascii="Verdana" w:hAnsi="Verdana"/>
          <w:b/>
          <w:color w:val="000000"/>
          <w:sz w:val="20"/>
          <w:szCs w:val="20"/>
        </w:rPr>
        <w:t>taludsoort</w:t>
      </w:r>
      <w:r w:rsidRPr="00A35871">
        <w:rPr>
          <w:rFonts w:ascii="Verdana" w:hAnsi="Verdana"/>
          <w:b/>
          <w:color w:val="000000"/>
          <w:sz w:val="20"/>
          <w:szCs w:val="20"/>
        </w:rPr>
        <w:t xml:space="preserve"> </w:t>
      </w:r>
      <w:proofErr w:type="spellStart"/>
      <w:r w:rsidRPr="00A35871">
        <w:rPr>
          <w:rFonts w:ascii="Verdana" w:hAnsi="Verdana"/>
          <w:b/>
          <w:color w:val="000000"/>
          <w:sz w:val="20"/>
          <w:szCs w:val="20"/>
        </w:rPr>
        <w:t>zvz</w:t>
      </w:r>
      <w:proofErr w:type="spellEnd"/>
      <w:r w:rsidRPr="00A35871">
        <w:rPr>
          <w:rFonts w:ascii="Verdana" w:hAnsi="Verdana"/>
          <w:b/>
          <w:color w:val="000000"/>
          <w:sz w:val="20"/>
          <w:szCs w:val="20"/>
        </w:rPr>
        <w:t>.</w:t>
      </w:r>
      <w:r>
        <w:rPr>
          <w:rFonts w:ascii="Verdana" w:hAnsi="Verdana"/>
          <w:color w:val="000000"/>
          <w:sz w:val="20"/>
          <w:szCs w:val="20"/>
        </w:rPr>
        <w:t xml:space="preserve"> De fout in de rekentrein heeft hierdoor </w:t>
      </w:r>
      <w:r w:rsidR="00E87E3F">
        <w:rPr>
          <w:rFonts w:ascii="Verdana" w:hAnsi="Verdana"/>
          <w:color w:val="000000"/>
          <w:sz w:val="20"/>
          <w:szCs w:val="20"/>
        </w:rPr>
        <w:t xml:space="preserve">in MR2023 </w:t>
      </w:r>
      <w:r>
        <w:rPr>
          <w:rFonts w:ascii="Verdana" w:hAnsi="Verdana"/>
          <w:color w:val="000000"/>
          <w:sz w:val="20"/>
          <w:szCs w:val="20"/>
        </w:rPr>
        <w:t>een groter effect gekregen</w:t>
      </w:r>
      <w:r w:rsidR="00E87E3F">
        <w:rPr>
          <w:rFonts w:ascii="Verdana" w:hAnsi="Verdana"/>
          <w:color w:val="000000"/>
          <w:sz w:val="20"/>
          <w:szCs w:val="20"/>
        </w:rPr>
        <w:t xml:space="preserve"> dan in MR2022</w:t>
      </w:r>
      <w:r>
        <w:rPr>
          <w:rFonts w:ascii="Verdana" w:hAnsi="Verdana"/>
          <w:color w:val="000000"/>
          <w:sz w:val="20"/>
          <w:szCs w:val="20"/>
        </w:rPr>
        <w:t xml:space="preserve">. </w:t>
      </w:r>
    </w:p>
    <w:p w14:paraId="19104E5B" w14:textId="58F81531" w:rsidR="009021FC" w:rsidRDefault="005A4B45" w:rsidP="005D591F">
      <w:p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Acties vanuit het RIVM</w:t>
      </w:r>
      <w:r w:rsidR="00A35871">
        <w:rPr>
          <w:color w:val="000000"/>
        </w:rPr>
        <w:br/>
      </w: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Er komt geen update van MR2023</w:t>
      </w:r>
      <w:r w:rsidR="00A35871"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. </w:t>
      </w: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De reden is dat het herstel van de fout </w:t>
      </w:r>
      <w:r w:rsidR="00EF3DE1">
        <w:rPr>
          <w:rFonts w:ascii="Verdana" w:eastAsia="Times New Roman" w:hAnsi="Verdana"/>
          <w:color w:val="000000"/>
          <w:sz w:val="20"/>
          <w:szCs w:val="20"/>
          <w:lang w:eastAsia="nl-NL"/>
        </w:rPr>
        <w:t>de conclusies uit het rapport niet veranderen</w:t>
      </w:r>
      <w:r w:rsidR="00A35871">
        <w:rPr>
          <w:rFonts w:ascii="Verdana" w:eastAsia="Times New Roman" w:hAnsi="Verdana"/>
          <w:color w:val="000000"/>
          <w:sz w:val="20"/>
          <w:szCs w:val="20"/>
          <w:lang w:eastAsia="nl-NL"/>
        </w:rPr>
        <w:t>.</w:t>
      </w: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</w:t>
      </w:r>
      <w:r w:rsidR="00A35871">
        <w:rPr>
          <w:rFonts w:ascii="Verdana" w:eastAsia="Times New Roman" w:hAnsi="Verdana"/>
          <w:color w:val="000000"/>
          <w:sz w:val="20"/>
          <w:szCs w:val="20"/>
          <w:lang w:eastAsia="nl-NL"/>
        </w:rPr>
        <w:br/>
      </w:r>
      <w:r>
        <w:rPr>
          <w:rFonts w:ascii="Verdana" w:eastAsia="Times New Roman" w:hAnsi="Verdana"/>
          <w:sz w:val="20"/>
          <w:szCs w:val="20"/>
          <w:lang w:eastAsia="nl-NL"/>
        </w:rPr>
        <w:t xml:space="preserve">De verantwoording voor de fout en een beschrijving van de effecten zullen we </w:t>
      </w: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opnemen in de MR2024 rapportage</w:t>
      </w:r>
      <w:r>
        <w:rPr>
          <w:rFonts w:ascii="Verdana" w:eastAsia="Times New Roman" w:hAnsi="Verdana"/>
          <w:color w:val="44546A"/>
          <w:sz w:val="20"/>
          <w:szCs w:val="20"/>
          <w:lang w:eastAsia="nl-NL"/>
        </w:rPr>
        <w:t>.</w:t>
      </w:r>
      <w:r w:rsidR="00A35871">
        <w:rPr>
          <w:rFonts w:ascii="Verdana" w:eastAsia="Times New Roman" w:hAnsi="Verdana"/>
          <w:color w:val="44546A"/>
          <w:sz w:val="20"/>
          <w:szCs w:val="20"/>
          <w:lang w:eastAsia="nl-NL"/>
        </w:rPr>
        <w:br/>
        <w:t xml:space="preserve">De </w:t>
      </w:r>
      <w:r>
        <w:rPr>
          <w:rFonts w:ascii="Verdana" w:eastAsia="Times New Roman" w:hAnsi="Verdana"/>
          <w:color w:val="000000"/>
          <w:sz w:val="20"/>
          <w:szCs w:val="20"/>
          <w:lang w:eastAsia="nl-NL"/>
        </w:rPr>
        <w:t>melding op CIMLK</w:t>
      </w:r>
      <w:r w:rsidR="00A35871">
        <w:rPr>
          <w:rFonts w:ascii="Verdana" w:eastAsia="Times New Roman" w:hAnsi="Verdana"/>
          <w:color w:val="000000"/>
          <w:sz w:val="20"/>
          <w:szCs w:val="20"/>
          <w:lang w:eastAsia="nl-NL"/>
        </w:rPr>
        <w:t xml:space="preserve"> wordt aangepast. </w:t>
      </w:r>
    </w:p>
    <w:p w14:paraId="219AAF16" w14:textId="77777777" w:rsidR="009021FC" w:rsidRPr="009021FC" w:rsidRDefault="005D591F" w:rsidP="009021FC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t>V</w:t>
      </w:r>
      <w:r w:rsidR="009021FC" w:rsidRPr="009021FC">
        <w:rPr>
          <w:rFonts w:ascii="Verdana" w:hAnsi="Verdana"/>
          <w:sz w:val="20"/>
          <w:szCs w:val="20"/>
          <w:u w:val="single"/>
        </w:rPr>
        <w:t>oorbeeld:</w:t>
      </w:r>
    </w:p>
    <w:p w14:paraId="463B910B" w14:textId="77777777" w:rsidR="009021FC" w:rsidRPr="009021FC" w:rsidRDefault="005D591F" w:rsidP="009021F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Een</w:t>
      </w:r>
      <w:r w:rsidR="009021FC" w:rsidRPr="009021FC">
        <w:rPr>
          <w:rFonts w:ascii="Verdana" w:hAnsi="Verdana"/>
          <w:sz w:val="20"/>
          <w:szCs w:val="20"/>
        </w:rPr>
        <w:t xml:space="preserve"> </w:t>
      </w:r>
      <w:r w:rsidR="009021FC">
        <w:rPr>
          <w:rFonts w:ascii="Verdana" w:hAnsi="Verdana"/>
          <w:sz w:val="20"/>
          <w:szCs w:val="20"/>
        </w:rPr>
        <w:t xml:space="preserve">voorbeeld is </w:t>
      </w:r>
      <w:r w:rsidR="009021FC" w:rsidRPr="009021FC">
        <w:rPr>
          <w:rFonts w:ascii="Verdana" w:hAnsi="Verdana"/>
          <w:sz w:val="20"/>
          <w:szCs w:val="20"/>
        </w:rPr>
        <w:t>de N264 Brabantweg op de Maasbrug bij het Limburgse Gennep.</w:t>
      </w:r>
    </w:p>
    <w:p w14:paraId="763839B8" w14:textId="77777777" w:rsidR="009021FC" w:rsidRPr="009021FC" w:rsidRDefault="009021FC" w:rsidP="009021FC">
      <w:pPr>
        <w:rPr>
          <w:rFonts w:ascii="Verdana" w:hAnsi="Verdana"/>
          <w:sz w:val="20"/>
          <w:szCs w:val="20"/>
        </w:rPr>
      </w:pPr>
      <w:r w:rsidRPr="009021FC">
        <w:rPr>
          <w:rFonts w:ascii="Verdana" w:hAnsi="Verdana"/>
          <w:sz w:val="20"/>
          <w:szCs w:val="20"/>
        </w:rPr>
        <w:t xml:space="preserve">Het gaat om wegsegment 17278718_19448284117540 van </w:t>
      </w:r>
      <w:r>
        <w:rPr>
          <w:rFonts w:ascii="Verdana" w:hAnsi="Verdana"/>
          <w:sz w:val="20"/>
          <w:szCs w:val="20"/>
        </w:rPr>
        <w:t xml:space="preserve">Provincie </w:t>
      </w:r>
      <w:r w:rsidRPr="009021FC">
        <w:rPr>
          <w:rFonts w:ascii="Verdana" w:hAnsi="Verdana"/>
          <w:sz w:val="20"/>
          <w:szCs w:val="20"/>
        </w:rPr>
        <w:t xml:space="preserve">Noord-Brabant. </w:t>
      </w:r>
    </w:p>
    <w:p w14:paraId="660B492B" w14:textId="77777777" w:rsidR="009021FC" w:rsidRPr="009021FC" w:rsidRDefault="009021FC" w:rsidP="009021FC">
      <w:pPr>
        <w:rPr>
          <w:rFonts w:ascii="Verdana" w:hAnsi="Verdana"/>
          <w:sz w:val="20"/>
          <w:szCs w:val="20"/>
        </w:rPr>
      </w:pPr>
      <w:r w:rsidRPr="009021FC">
        <w:rPr>
          <w:rFonts w:ascii="Verdana" w:hAnsi="Verdana"/>
          <w:sz w:val="20"/>
          <w:szCs w:val="20"/>
        </w:rPr>
        <w:t xml:space="preserve">Het ligt op een brug op de grens met </w:t>
      </w:r>
      <w:r>
        <w:rPr>
          <w:rFonts w:ascii="Verdana" w:hAnsi="Verdana"/>
          <w:sz w:val="20"/>
          <w:szCs w:val="20"/>
        </w:rPr>
        <w:t xml:space="preserve">de Provincie </w:t>
      </w:r>
      <w:r w:rsidRPr="009021FC">
        <w:rPr>
          <w:rFonts w:ascii="Verdana" w:hAnsi="Verdana"/>
          <w:sz w:val="20"/>
          <w:szCs w:val="20"/>
        </w:rPr>
        <w:t xml:space="preserve">Limburg. </w:t>
      </w:r>
    </w:p>
    <w:p w14:paraId="5A02E43D" w14:textId="77777777" w:rsidR="009021FC" w:rsidRDefault="009021FC" w:rsidP="009021FC">
      <w:pPr>
        <w:rPr>
          <w:rFonts w:ascii="Verdana" w:hAnsi="Verdana"/>
          <w:sz w:val="20"/>
          <w:szCs w:val="20"/>
        </w:rPr>
      </w:pPr>
    </w:p>
    <w:p w14:paraId="3BFAEE66" w14:textId="0AABDD7B" w:rsidR="009021FC" w:rsidRPr="009021FC" w:rsidRDefault="009021FC" w:rsidP="009021FC">
      <w:pPr>
        <w:pStyle w:val="Lijstalinea"/>
        <w:numPr>
          <w:ilvl w:val="0"/>
          <w:numId w:val="32"/>
        </w:numPr>
        <w:rPr>
          <w:rFonts w:ascii="Verdana" w:hAnsi="Verdana"/>
          <w:sz w:val="20"/>
          <w:szCs w:val="20"/>
        </w:rPr>
      </w:pPr>
      <w:r w:rsidRPr="009021FC">
        <w:rPr>
          <w:rFonts w:ascii="Verdana" w:hAnsi="Verdana"/>
          <w:sz w:val="20"/>
          <w:szCs w:val="20"/>
        </w:rPr>
        <w:t xml:space="preserve">Provincie Noord-Brabant gebruikt </w:t>
      </w:r>
      <w:r w:rsidR="00446D8B">
        <w:rPr>
          <w:rFonts w:ascii="Verdana" w:hAnsi="Verdana"/>
          <w:b/>
          <w:sz w:val="20"/>
          <w:szCs w:val="20"/>
        </w:rPr>
        <w:t>taludsoort</w:t>
      </w:r>
      <w:r w:rsidRPr="009021FC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9021FC">
        <w:rPr>
          <w:rFonts w:ascii="Verdana" w:hAnsi="Verdana"/>
          <w:b/>
          <w:sz w:val="20"/>
          <w:szCs w:val="20"/>
        </w:rPr>
        <w:t>zvz</w:t>
      </w:r>
      <w:proofErr w:type="spellEnd"/>
      <w:r w:rsidRPr="009021FC">
        <w:rPr>
          <w:rFonts w:ascii="Verdana" w:hAnsi="Verdana"/>
          <w:sz w:val="20"/>
          <w:szCs w:val="20"/>
        </w:rPr>
        <w:t xml:space="preserve"> </w:t>
      </w:r>
    </w:p>
    <w:p w14:paraId="24988AA9" w14:textId="7E5C60E4" w:rsidR="009021FC" w:rsidRPr="009021FC" w:rsidRDefault="009021FC" w:rsidP="009021FC">
      <w:pPr>
        <w:pStyle w:val="Lijstalinea"/>
        <w:numPr>
          <w:ilvl w:val="0"/>
          <w:numId w:val="32"/>
        </w:numPr>
        <w:rPr>
          <w:rFonts w:ascii="Verdana" w:hAnsi="Verdana"/>
          <w:sz w:val="20"/>
          <w:szCs w:val="20"/>
        </w:rPr>
      </w:pPr>
      <w:r w:rsidRPr="009021FC">
        <w:rPr>
          <w:rFonts w:ascii="Verdana" w:hAnsi="Verdana"/>
          <w:sz w:val="20"/>
          <w:szCs w:val="20"/>
        </w:rPr>
        <w:t xml:space="preserve">Provincie Limburg op het wegdeel ernaast op dezelfde brug heeft </w:t>
      </w:r>
      <w:r w:rsidRPr="002965E5">
        <w:rPr>
          <w:rFonts w:ascii="Verdana" w:hAnsi="Verdana"/>
          <w:b/>
          <w:sz w:val="20"/>
          <w:szCs w:val="20"/>
        </w:rPr>
        <w:t xml:space="preserve">geen </w:t>
      </w:r>
      <w:r w:rsidR="00446D8B" w:rsidRPr="002965E5">
        <w:rPr>
          <w:rFonts w:ascii="Verdana" w:hAnsi="Verdana"/>
          <w:b/>
          <w:sz w:val="20"/>
          <w:szCs w:val="20"/>
        </w:rPr>
        <w:t>taludsoort</w:t>
      </w:r>
      <w:r w:rsidRPr="009021FC">
        <w:rPr>
          <w:rFonts w:ascii="Verdana" w:hAnsi="Verdana"/>
          <w:sz w:val="20"/>
          <w:szCs w:val="20"/>
        </w:rPr>
        <w:t xml:space="preserve">. </w:t>
      </w:r>
    </w:p>
    <w:p w14:paraId="0B0C3370" w14:textId="77777777" w:rsidR="009021FC" w:rsidRPr="009021FC" w:rsidRDefault="009021FC" w:rsidP="009021FC">
      <w:pPr>
        <w:rPr>
          <w:rFonts w:ascii="Verdana" w:hAnsi="Verdana"/>
          <w:sz w:val="20"/>
          <w:szCs w:val="20"/>
        </w:rPr>
      </w:pPr>
    </w:p>
    <w:p w14:paraId="6E1E1272" w14:textId="79955FBA" w:rsidR="009021FC" w:rsidRPr="009021FC" w:rsidRDefault="00613E9A" w:rsidP="009021F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Tip: </w:t>
      </w:r>
      <w:r w:rsidR="009021FC">
        <w:rPr>
          <w:rFonts w:ascii="Verdana" w:hAnsi="Verdana"/>
          <w:sz w:val="20"/>
          <w:szCs w:val="20"/>
        </w:rPr>
        <w:t>In het CIMLK kan je zoeken op ID</w:t>
      </w:r>
      <w:r>
        <w:rPr>
          <w:rFonts w:ascii="Verdana" w:hAnsi="Verdana"/>
          <w:sz w:val="20"/>
          <w:szCs w:val="20"/>
        </w:rPr>
        <w:t xml:space="preserve"> in de kaart.</w:t>
      </w:r>
    </w:p>
    <w:p w14:paraId="12B6998D" w14:textId="77777777" w:rsidR="009021FC" w:rsidRDefault="009021FC" w:rsidP="009021FC">
      <w:pPr>
        <w:rPr>
          <w:rFonts w:ascii="Verdana" w:hAnsi="Verdana"/>
          <w:color w:val="44546A"/>
          <w:sz w:val="20"/>
          <w:szCs w:val="20"/>
        </w:rPr>
      </w:pPr>
    </w:p>
    <w:p w14:paraId="022D6CB3" w14:textId="3B0DC80F" w:rsidR="009021FC" w:rsidRPr="005D591F" w:rsidRDefault="009021FC" w:rsidP="009021FC">
      <w:pPr>
        <w:rPr>
          <w:rFonts w:ascii="Verdana" w:hAnsi="Verdana"/>
          <w:sz w:val="20"/>
          <w:szCs w:val="20"/>
        </w:rPr>
      </w:pPr>
      <w:r w:rsidRPr="005D591F">
        <w:rPr>
          <w:rFonts w:ascii="Verdana" w:hAnsi="Verdana"/>
          <w:sz w:val="20"/>
          <w:szCs w:val="20"/>
        </w:rPr>
        <w:t xml:space="preserve">De hoogte gaat naar ongeveer 10 meter. Het </w:t>
      </w:r>
      <w:r w:rsidR="00613E9A" w:rsidRPr="005D591F">
        <w:rPr>
          <w:rFonts w:ascii="Verdana" w:hAnsi="Verdana"/>
          <w:sz w:val="20"/>
          <w:szCs w:val="20"/>
        </w:rPr>
        <w:t xml:space="preserve">is mogelijk </w:t>
      </w:r>
      <w:r w:rsidRPr="005D591F">
        <w:rPr>
          <w:rFonts w:ascii="Verdana" w:hAnsi="Verdana"/>
          <w:sz w:val="20"/>
          <w:szCs w:val="20"/>
        </w:rPr>
        <w:t>dat in het begin van het talud de zijkant nog redelijk vlak is</w:t>
      </w:r>
      <w:r w:rsidR="004349B0">
        <w:rPr>
          <w:rFonts w:ascii="Verdana" w:hAnsi="Verdana"/>
          <w:sz w:val="20"/>
          <w:szCs w:val="20"/>
        </w:rPr>
        <w:t>.</w:t>
      </w:r>
      <w:r w:rsidR="00C12092">
        <w:rPr>
          <w:rFonts w:ascii="Verdana" w:hAnsi="Verdana"/>
          <w:sz w:val="20"/>
          <w:szCs w:val="20"/>
        </w:rPr>
        <w:t xml:space="preserve"> </w:t>
      </w:r>
      <w:r w:rsidR="004349B0">
        <w:rPr>
          <w:rFonts w:ascii="Verdana" w:hAnsi="Verdana"/>
          <w:sz w:val="20"/>
          <w:szCs w:val="20"/>
        </w:rPr>
        <w:t>D</w:t>
      </w:r>
      <w:r w:rsidRPr="005D591F">
        <w:rPr>
          <w:rFonts w:ascii="Verdana" w:hAnsi="Verdana"/>
          <w:sz w:val="20"/>
          <w:szCs w:val="20"/>
        </w:rPr>
        <w:t xml:space="preserve">ichter </w:t>
      </w:r>
      <w:r w:rsidR="004349B0">
        <w:rPr>
          <w:rFonts w:ascii="Verdana" w:hAnsi="Verdana"/>
          <w:sz w:val="20"/>
          <w:szCs w:val="20"/>
        </w:rPr>
        <w:t>bij</w:t>
      </w:r>
      <w:r w:rsidRPr="005D591F">
        <w:rPr>
          <w:rFonts w:ascii="Verdana" w:hAnsi="Verdana"/>
          <w:sz w:val="20"/>
          <w:szCs w:val="20"/>
        </w:rPr>
        <w:t xml:space="preserve"> de brug wordt het steiler en boven water is er helemaal geen talud meer</w:t>
      </w:r>
      <w:r w:rsidR="004349B0">
        <w:rPr>
          <w:rFonts w:ascii="Verdana" w:hAnsi="Verdana"/>
          <w:sz w:val="20"/>
          <w:szCs w:val="20"/>
        </w:rPr>
        <w:t xml:space="preserve">; er is </w:t>
      </w:r>
      <w:r w:rsidR="00C12092">
        <w:rPr>
          <w:rFonts w:ascii="Verdana" w:hAnsi="Verdana"/>
          <w:sz w:val="20"/>
          <w:szCs w:val="20"/>
        </w:rPr>
        <w:t xml:space="preserve">in die gevallen </w:t>
      </w:r>
      <w:r w:rsidR="004349B0">
        <w:rPr>
          <w:rFonts w:ascii="Verdana" w:hAnsi="Verdana"/>
          <w:sz w:val="20"/>
          <w:szCs w:val="20"/>
        </w:rPr>
        <w:t xml:space="preserve">geen sprake meer van </w:t>
      </w:r>
      <w:r w:rsidR="00446D8B">
        <w:rPr>
          <w:rFonts w:ascii="Verdana" w:hAnsi="Verdana"/>
          <w:sz w:val="20"/>
          <w:szCs w:val="20"/>
        </w:rPr>
        <w:t>taludsoort</w:t>
      </w:r>
      <w:r w:rsidR="004349B0">
        <w:rPr>
          <w:rFonts w:ascii="Verdana" w:hAnsi="Verdana"/>
          <w:sz w:val="20"/>
          <w:szCs w:val="20"/>
        </w:rPr>
        <w:t xml:space="preserve"> </w:t>
      </w:r>
      <w:proofErr w:type="spellStart"/>
      <w:r w:rsidR="004349B0">
        <w:rPr>
          <w:rFonts w:ascii="Verdana" w:hAnsi="Verdana"/>
          <w:sz w:val="20"/>
          <w:szCs w:val="20"/>
        </w:rPr>
        <w:t>zvz</w:t>
      </w:r>
      <w:proofErr w:type="spellEnd"/>
      <w:r w:rsidRPr="005D591F">
        <w:rPr>
          <w:rFonts w:ascii="Verdana" w:hAnsi="Verdana"/>
          <w:sz w:val="20"/>
          <w:szCs w:val="20"/>
        </w:rPr>
        <w:t>.</w:t>
      </w:r>
      <w:r w:rsidR="00E87E3F">
        <w:rPr>
          <w:rFonts w:ascii="Verdana" w:hAnsi="Verdana"/>
          <w:sz w:val="20"/>
          <w:szCs w:val="20"/>
        </w:rPr>
        <w:t xml:space="preserve"> </w:t>
      </w:r>
    </w:p>
    <w:p w14:paraId="23AFC487" w14:textId="77777777" w:rsidR="009021FC" w:rsidRPr="005D591F" w:rsidRDefault="009021FC" w:rsidP="009021FC">
      <w:pPr>
        <w:rPr>
          <w:rFonts w:ascii="Verdana" w:hAnsi="Verdana"/>
          <w:sz w:val="20"/>
          <w:szCs w:val="20"/>
        </w:rPr>
      </w:pPr>
    </w:p>
    <w:p w14:paraId="29133D0C" w14:textId="56EAD460" w:rsidR="009021FC" w:rsidRPr="005D591F" w:rsidRDefault="009021FC" w:rsidP="009021FC">
      <w:pPr>
        <w:rPr>
          <w:rFonts w:ascii="Verdana" w:hAnsi="Verdana"/>
          <w:sz w:val="20"/>
          <w:szCs w:val="20"/>
        </w:rPr>
      </w:pPr>
      <w:r w:rsidRPr="005D591F">
        <w:rPr>
          <w:rFonts w:ascii="Verdana" w:hAnsi="Verdana"/>
          <w:sz w:val="20"/>
          <w:szCs w:val="20"/>
        </w:rPr>
        <w:t xml:space="preserve">Hieronder </w:t>
      </w:r>
      <w:r w:rsidR="00C12092">
        <w:rPr>
          <w:rFonts w:ascii="Verdana" w:hAnsi="Verdana"/>
          <w:sz w:val="20"/>
          <w:szCs w:val="20"/>
        </w:rPr>
        <w:t xml:space="preserve">een kaartje uit CIMLK en </w:t>
      </w:r>
      <w:r w:rsidRPr="005D591F">
        <w:rPr>
          <w:rFonts w:ascii="Verdana" w:hAnsi="Verdana"/>
          <w:sz w:val="20"/>
          <w:szCs w:val="20"/>
        </w:rPr>
        <w:t>twee foto’s van de situatie</w:t>
      </w:r>
      <w:r w:rsidR="00446D8B">
        <w:rPr>
          <w:rFonts w:ascii="Verdana" w:hAnsi="Verdana"/>
          <w:sz w:val="20"/>
          <w:szCs w:val="20"/>
        </w:rPr>
        <w:t xml:space="preserve"> met de betreffende wegdelen</w:t>
      </w:r>
      <w:r w:rsidR="00B02A0F">
        <w:rPr>
          <w:rFonts w:ascii="Verdana" w:hAnsi="Verdana"/>
          <w:sz w:val="20"/>
          <w:szCs w:val="20"/>
        </w:rPr>
        <w:t xml:space="preserve"> met indicatie taludsoort </w:t>
      </w:r>
      <w:proofErr w:type="spellStart"/>
      <w:r w:rsidR="00B02A0F">
        <w:rPr>
          <w:rFonts w:ascii="Verdana" w:hAnsi="Verdana"/>
          <w:sz w:val="20"/>
          <w:szCs w:val="20"/>
        </w:rPr>
        <w:t>zvz</w:t>
      </w:r>
      <w:proofErr w:type="spellEnd"/>
      <w:r w:rsidRPr="005D591F">
        <w:rPr>
          <w:rFonts w:ascii="Verdana" w:hAnsi="Verdana"/>
          <w:sz w:val="20"/>
          <w:szCs w:val="20"/>
        </w:rPr>
        <w:t xml:space="preserve">. </w:t>
      </w:r>
      <w:r w:rsidRPr="005D591F">
        <w:rPr>
          <w:rFonts w:ascii="Verdana" w:hAnsi="Verdana"/>
          <w:sz w:val="20"/>
          <w:szCs w:val="20"/>
        </w:rPr>
        <w:br/>
      </w:r>
      <w:r w:rsidR="00B02A0F">
        <w:rPr>
          <w:rFonts w:ascii="Verdana" w:hAnsi="Verdana"/>
          <w:sz w:val="20"/>
          <w:szCs w:val="20"/>
        </w:rPr>
        <w:t>De eerste foto geeft het betreffende Noord-</w:t>
      </w:r>
      <w:r w:rsidR="00C12092">
        <w:rPr>
          <w:rFonts w:ascii="Verdana" w:hAnsi="Verdana"/>
          <w:sz w:val="20"/>
          <w:szCs w:val="20"/>
        </w:rPr>
        <w:t>B</w:t>
      </w:r>
      <w:r w:rsidR="00B02A0F">
        <w:rPr>
          <w:rFonts w:ascii="Verdana" w:hAnsi="Verdana"/>
          <w:sz w:val="20"/>
          <w:szCs w:val="20"/>
        </w:rPr>
        <w:t xml:space="preserve">rabantse stuk weg met </w:t>
      </w:r>
      <w:proofErr w:type="spellStart"/>
      <w:r w:rsidR="00B02A0F">
        <w:rPr>
          <w:rFonts w:ascii="Verdana" w:hAnsi="Verdana"/>
          <w:sz w:val="20"/>
          <w:szCs w:val="20"/>
        </w:rPr>
        <w:t>toerit</w:t>
      </w:r>
      <w:proofErr w:type="spellEnd"/>
      <w:r w:rsidR="00B02A0F">
        <w:rPr>
          <w:rFonts w:ascii="Verdana" w:hAnsi="Verdana"/>
          <w:sz w:val="20"/>
          <w:szCs w:val="20"/>
        </w:rPr>
        <w:t xml:space="preserve"> naar de brug weer. De tweede foto is </w:t>
      </w:r>
      <w:r w:rsidRPr="005D591F">
        <w:rPr>
          <w:rFonts w:ascii="Verdana" w:hAnsi="Verdana"/>
          <w:sz w:val="20"/>
          <w:szCs w:val="20"/>
        </w:rPr>
        <w:t>op de brug</w:t>
      </w:r>
      <w:r w:rsidR="00B02A0F">
        <w:rPr>
          <w:rFonts w:ascii="Verdana" w:hAnsi="Verdana"/>
          <w:sz w:val="20"/>
          <w:szCs w:val="20"/>
        </w:rPr>
        <w:t>.</w:t>
      </w:r>
      <w:r w:rsidR="00C12092">
        <w:rPr>
          <w:rFonts w:ascii="Verdana" w:hAnsi="Verdana"/>
          <w:sz w:val="20"/>
          <w:szCs w:val="20"/>
        </w:rPr>
        <w:t xml:space="preserve"> Deze is genomen vanaf het gemarkeerde wegdeel in het kaartje. </w:t>
      </w:r>
      <w:r w:rsidR="00C12092">
        <w:rPr>
          <w:rFonts w:ascii="Verdana" w:hAnsi="Verdana"/>
          <w:sz w:val="20"/>
          <w:szCs w:val="20"/>
        </w:rPr>
        <w:br/>
      </w:r>
    </w:p>
    <w:p w14:paraId="6219C335" w14:textId="08291CE7" w:rsidR="009021FC" w:rsidRDefault="00B02A0F" w:rsidP="009021FC">
      <w:pPr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lastRenderedPageBreak/>
        <w:drawing>
          <wp:inline distT="0" distB="0" distL="0" distR="0" wp14:anchorId="5F6E724F" wp14:editId="72E9F241">
            <wp:extent cx="4346299" cy="2348496"/>
            <wp:effectExtent l="19050" t="19050" r="1651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4317" cy="2358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62BDE5" w14:textId="197D61AF" w:rsidR="009021FC" w:rsidRPr="002965E5" w:rsidRDefault="00C12092" w:rsidP="003F5EB0">
      <w:pPr>
        <w:rPr>
          <w:rFonts w:ascii="Verdana" w:hAnsi="Verdana"/>
          <w:sz w:val="20"/>
          <w:szCs w:val="20"/>
        </w:rPr>
      </w:pPr>
      <w:r w:rsidRPr="00C12092">
        <w:rPr>
          <w:noProof/>
          <w:lang w:eastAsia="nl-NL"/>
        </w:rPr>
        <w:drawing>
          <wp:inline distT="0" distB="0" distL="0" distR="0" wp14:anchorId="2092C411" wp14:editId="70F2053B">
            <wp:extent cx="4352191" cy="2103175"/>
            <wp:effectExtent l="19050" t="19050" r="1079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8574" cy="211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4FF28" w14:textId="77777777" w:rsidR="009021FC" w:rsidRDefault="009021FC" w:rsidP="003F5EB0"/>
    <w:p w14:paraId="3D1D614C" w14:textId="77777777" w:rsidR="009021FC" w:rsidRDefault="009021FC" w:rsidP="003F5EB0">
      <w:r>
        <w:rPr>
          <w:noProof/>
          <w:lang w:eastAsia="nl-NL"/>
        </w:rPr>
        <w:drawing>
          <wp:inline distT="0" distB="0" distL="0" distR="0" wp14:anchorId="26CFFC84" wp14:editId="16CE4863">
            <wp:extent cx="4389333" cy="2997200"/>
            <wp:effectExtent l="0" t="0" r="0" b="0"/>
            <wp:docPr id="2" name="Picture 2" descr="C:\Users\sandersa\AppData\Local\Microsoft\Windows\INetCache\Content.Word\N264 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ersa\AppData\Local\Microsoft\Windows\INetCache\Content.Word\N264 N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59" cy="302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A6A31" w14:textId="77777777" w:rsidR="009021FC" w:rsidRDefault="009021FC" w:rsidP="003F5EB0"/>
    <w:p w14:paraId="3B0365B0" w14:textId="77777777" w:rsidR="001478FD" w:rsidRDefault="002965E5" w:rsidP="003F5EB0">
      <w:pPr>
        <w:rPr>
          <w:rFonts w:eastAsia="Times New Roman"/>
          <w:color w:val="000000"/>
          <w:lang w:eastAsia="nl-NL"/>
        </w:rPr>
      </w:pPr>
      <w:r>
        <w:rPr>
          <w:rFonts w:eastAsia="Times New Roman"/>
          <w:color w:val="000000"/>
          <w:lang w:eastAsia="nl-NL"/>
        </w:rPr>
        <w:t>----</w:t>
      </w:r>
      <w:r w:rsidR="001478FD">
        <w:rPr>
          <w:rFonts w:eastAsia="Times New Roman"/>
          <w:color w:val="000000"/>
          <w:lang w:eastAsia="nl-NL"/>
        </w:rPr>
        <w:t xml:space="preserve"> </w:t>
      </w:r>
    </w:p>
    <w:p w14:paraId="15389B84" w14:textId="2F99D169" w:rsidR="009021FC" w:rsidRPr="003F5EB0" w:rsidRDefault="001478FD" w:rsidP="003F5EB0">
      <w:r>
        <w:rPr>
          <w:rFonts w:eastAsia="Times New Roman"/>
          <w:color w:val="000000"/>
          <w:lang w:eastAsia="nl-NL"/>
        </w:rPr>
        <w:t>25-04-2024</w:t>
      </w:r>
      <w:bookmarkStart w:id="0" w:name="_GoBack"/>
      <w:bookmarkEnd w:id="0"/>
    </w:p>
    <w:sectPr w:rsidR="009021FC" w:rsidRPr="003F5EB0" w:rsidSect="000B3F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C3AAD" w14:textId="77777777" w:rsidR="00C25B02" w:rsidRDefault="00C25B02" w:rsidP="0088501B">
      <w:r>
        <w:separator/>
      </w:r>
    </w:p>
  </w:endnote>
  <w:endnote w:type="continuationSeparator" w:id="0">
    <w:p w14:paraId="2C1EEDE5" w14:textId="77777777" w:rsidR="00C25B02" w:rsidRDefault="00C25B02" w:rsidP="0088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72242" w14:textId="77777777" w:rsidR="00E456EE" w:rsidRDefault="00E456E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14171" w14:textId="77777777" w:rsidR="00E456EE" w:rsidRDefault="00E456E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5D48D" w14:textId="77777777" w:rsidR="00E456EE" w:rsidRDefault="00E456E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E8BF5" w14:textId="77777777" w:rsidR="00C25B02" w:rsidRDefault="00C25B02" w:rsidP="0088501B">
      <w:r>
        <w:separator/>
      </w:r>
    </w:p>
  </w:footnote>
  <w:footnote w:type="continuationSeparator" w:id="0">
    <w:p w14:paraId="434F049F" w14:textId="77777777" w:rsidR="00C25B02" w:rsidRDefault="00C25B02" w:rsidP="00885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A4BB8" w14:textId="77777777" w:rsidR="00E456EE" w:rsidRDefault="00E456E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B71BF" w14:textId="77777777" w:rsidR="00E456EE" w:rsidRDefault="00E456E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F1639" w14:textId="77777777" w:rsidR="00E456EE" w:rsidRDefault="00E456E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B40CB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5030B1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E20C7B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D54C6C"/>
    <w:multiLevelType w:val="multilevel"/>
    <w:tmpl w:val="06962652"/>
    <w:numStyleLink w:val="Lijststijl"/>
  </w:abstractNum>
  <w:abstractNum w:abstractNumId="4" w15:restartNumberingAfterBreak="0">
    <w:nsid w:val="04AF55C7"/>
    <w:multiLevelType w:val="multilevel"/>
    <w:tmpl w:val="06962652"/>
    <w:numStyleLink w:val="Lijststijl"/>
  </w:abstractNum>
  <w:abstractNum w:abstractNumId="5" w15:restartNumberingAfterBreak="0">
    <w:nsid w:val="063964C2"/>
    <w:multiLevelType w:val="multilevel"/>
    <w:tmpl w:val="06962652"/>
    <w:numStyleLink w:val="Lijststijl"/>
  </w:abstractNum>
  <w:abstractNum w:abstractNumId="6" w15:restartNumberingAfterBreak="0">
    <w:nsid w:val="09117283"/>
    <w:multiLevelType w:val="multilevel"/>
    <w:tmpl w:val="0413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9483BD7"/>
    <w:multiLevelType w:val="multilevel"/>
    <w:tmpl w:val="06962652"/>
    <w:numStyleLink w:val="Lijststijl"/>
  </w:abstractNum>
  <w:abstractNum w:abstractNumId="8" w15:restartNumberingAfterBreak="0">
    <w:nsid w:val="0A9D5DE4"/>
    <w:multiLevelType w:val="multilevel"/>
    <w:tmpl w:val="06962652"/>
    <w:numStyleLink w:val="Lijststijl"/>
  </w:abstractNum>
  <w:abstractNum w:abstractNumId="9" w15:restartNumberingAfterBreak="0">
    <w:nsid w:val="12A20313"/>
    <w:multiLevelType w:val="multilevel"/>
    <w:tmpl w:val="961E82F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35" w:hanging="22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043" w:hanging="227"/>
      </w:pPr>
      <w:rPr>
        <w:rFonts w:ascii="Wingdings" w:hAnsi="Wingdings" w:hint="default"/>
      </w:rPr>
    </w:lvl>
  </w:abstractNum>
  <w:abstractNum w:abstractNumId="10" w15:restartNumberingAfterBreak="0">
    <w:nsid w:val="12C83285"/>
    <w:multiLevelType w:val="multilevel"/>
    <w:tmpl w:val="6A8E5BD4"/>
    <w:styleLink w:val="Stijl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Restart w:val="1"/>
      <w:lvlText w:val="%3)"/>
      <w:lvlJc w:val="left"/>
      <w:pPr>
        <w:ind w:left="681" w:hanging="22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11" w15:restartNumberingAfterBreak="0">
    <w:nsid w:val="13264306"/>
    <w:multiLevelType w:val="multilevel"/>
    <w:tmpl w:val="06962652"/>
    <w:styleLink w:val="Lijststijl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908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-"/>
      <w:lvlJc w:val="left"/>
      <w:pPr>
        <w:ind w:left="1362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1816" w:hanging="227"/>
      </w:pPr>
      <w:rPr>
        <w:rFonts w:ascii="Verdana" w:hAnsi="Verdana" w:cs="Courier New" w:hint="default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hint="default"/>
      </w:rPr>
    </w:lvl>
  </w:abstractNum>
  <w:abstractNum w:abstractNumId="12" w15:restartNumberingAfterBreak="0">
    <w:nsid w:val="1895513E"/>
    <w:multiLevelType w:val="multilevel"/>
    <w:tmpl w:val="06962652"/>
    <w:numStyleLink w:val="Lijststijl"/>
  </w:abstractNum>
  <w:abstractNum w:abstractNumId="13" w15:restartNumberingAfterBreak="0">
    <w:nsid w:val="18F65698"/>
    <w:multiLevelType w:val="multilevel"/>
    <w:tmpl w:val="06962652"/>
    <w:numStyleLink w:val="Lijststijl"/>
  </w:abstractNum>
  <w:abstractNum w:abstractNumId="14" w15:restartNumberingAfterBreak="0">
    <w:nsid w:val="1F2E4CE5"/>
    <w:multiLevelType w:val="multilevel"/>
    <w:tmpl w:val="5F106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9C7B11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F82458"/>
    <w:multiLevelType w:val="multilevel"/>
    <w:tmpl w:val="6A8E5BD4"/>
    <w:numStyleLink w:val="Stijl2"/>
  </w:abstractNum>
  <w:abstractNum w:abstractNumId="17" w15:restartNumberingAfterBreak="0">
    <w:nsid w:val="28143AF0"/>
    <w:multiLevelType w:val="multilevel"/>
    <w:tmpl w:val="B7421276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681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1135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362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589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043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270" w:hanging="227"/>
      </w:pPr>
      <w:rPr>
        <w:rFonts w:ascii="Symbol" w:hAnsi="Symbol" w:hint="default"/>
        <w:color w:val="auto"/>
      </w:rPr>
    </w:lvl>
  </w:abstractNum>
  <w:abstractNum w:abstractNumId="18" w15:restartNumberingAfterBreak="0">
    <w:nsid w:val="311653D5"/>
    <w:multiLevelType w:val="multilevel"/>
    <w:tmpl w:val="49D600A8"/>
    <w:lvl w:ilvl="0">
      <w:start w:val="1"/>
      <w:numFmt w:val="bullet"/>
      <w:pStyle w:val="Lijstalinea1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454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681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908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362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1816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043" w:hanging="227"/>
      </w:pPr>
      <w:rPr>
        <w:rFonts w:ascii="Symbol" w:hAnsi="Symbol" w:hint="default"/>
        <w:color w:val="auto"/>
      </w:rPr>
    </w:lvl>
  </w:abstractNum>
  <w:abstractNum w:abstractNumId="19" w15:restartNumberingAfterBreak="0">
    <w:nsid w:val="311A6484"/>
    <w:multiLevelType w:val="multilevel"/>
    <w:tmpl w:val="CDBAFB8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CB79D8"/>
    <w:multiLevelType w:val="multilevel"/>
    <w:tmpl w:val="06962652"/>
    <w:numStyleLink w:val="Lijststijl"/>
  </w:abstractNum>
  <w:abstractNum w:abstractNumId="21" w15:restartNumberingAfterBreak="0">
    <w:nsid w:val="31E853D2"/>
    <w:multiLevelType w:val="multilevel"/>
    <w:tmpl w:val="06962652"/>
    <w:numStyleLink w:val="Lijststijl"/>
  </w:abstractNum>
  <w:abstractNum w:abstractNumId="22" w15:restartNumberingAfterBreak="0">
    <w:nsid w:val="35C4705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5EE19B7"/>
    <w:multiLevelType w:val="hybridMultilevel"/>
    <w:tmpl w:val="84728316"/>
    <w:lvl w:ilvl="0" w:tplc="D6D06B3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A6389A"/>
    <w:multiLevelType w:val="multilevel"/>
    <w:tmpl w:val="6A8E5BD4"/>
    <w:numStyleLink w:val="Stijl2"/>
  </w:abstractNum>
  <w:abstractNum w:abstractNumId="25" w15:restartNumberingAfterBreak="0">
    <w:nsid w:val="3DBF1176"/>
    <w:multiLevelType w:val="hybridMultilevel"/>
    <w:tmpl w:val="5FB61E9E"/>
    <w:lvl w:ilvl="0" w:tplc="0E7C06D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C44E9B"/>
    <w:multiLevelType w:val="multilevel"/>
    <w:tmpl w:val="B150EA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4D13AFF"/>
    <w:multiLevelType w:val="hybridMultilevel"/>
    <w:tmpl w:val="06C2C0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B631B"/>
    <w:multiLevelType w:val="multilevel"/>
    <w:tmpl w:val="06962652"/>
    <w:numStyleLink w:val="Lijststijl"/>
  </w:abstractNum>
  <w:abstractNum w:abstractNumId="29" w15:restartNumberingAfterBreak="0">
    <w:nsid w:val="4BDA3C27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E66638B"/>
    <w:multiLevelType w:val="multilevel"/>
    <w:tmpl w:val="A4700AB0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681" w:hanging="227"/>
      </w:pPr>
      <w:rPr>
        <w:rFonts w:ascii="Verdana" w:hAnsi="Verdana" w:hint="default"/>
      </w:rPr>
    </w:lvl>
    <w:lvl w:ilvl="2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-"/>
      <w:lvlJc w:val="left"/>
      <w:pPr>
        <w:ind w:left="1135" w:hanging="227"/>
      </w:pPr>
      <w:rPr>
        <w:rFonts w:ascii="Verdana" w:hAnsi="Verdana" w:hint="default"/>
      </w:rPr>
    </w:lvl>
    <w:lvl w:ilvl="4">
      <w:start w:val="1"/>
      <w:numFmt w:val="bullet"/>
      <w:lvlText w:val=""/>
      <w:lvlJc w:val="left"/>
      <w:pPr>
        <w:ind w:left="1362" w:hanging="227"/>
      </w:pPr>
      <w:rPr>
        <w:rFonts w:ascii="Symbol" w:hAnsi="Symbol" w:hint="default"/>
      </w:rPr>
    </w:lvl>
    <w:lvl w:ilvl="5">
      <w:start w:val="1"/>
      <w:numFmt w:val="bullet"/>
      <w:lvlText w:val="-"/>
      <w:lvlJc w:val="left"/>
      <w:pPr>
        <w:ind w:left="1589" w:hanging="227"/>
      </w:pPr>
      <w:rPr>
        <w:rFonts w:ascii="Verdana" w:hAnsi="Verdana" w:hint="default"/>
      </w:rPr>
    </w:lvl>
    <w:lvl w:ilvl="6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7">
      <w:start w:val="1"/>
      <w:numFmt w:val="bullet"/>
      <w:lvlText w:val="-"/>
      <w:lvlJc w:val="left"/>
      <w:pPr>
        <w:ind w:left="2043" w:hanging="227"/>
      </w:pPr>
      <w:rPr>
        <w:rFonts w:ascii="Verdana" w:hAnsi="Verdana" w:hint="default"/>
      </w:rPr>
    </w:lvl>
    <w:lvl w:ilvl="8">
      <w:start w:val="1"/>
      <w:numFmt w:val="bullet"/>
      <w:lvlText w:val=""/>
      <w:lvlJc w:val="left"/>
      <w:pPr>
        <w:ind w:left="2270" w:hanging="227"/>
      </w:pPr>
      <w:rPr>
        <w:rFonts w:ascii="Symbol" w:hAnsi="Symbol" w:hint="default"/>
        <w:color w:val="auto"/>
      </w:rPr>
    </w:lvl>
  </w:abstractNum>
  <w:abstractNum w:abstractNumId="31" w15:restartNumberingAfterBreak="0">
    <w:nsid w:val="5CAF5D0D"/>
    <w:multiLevelType w:val="multilevel"/>
    <w:tmpl w:val="06962652"/>
    <w:numStyleLink w:val="Lijststijl"/>
  </w:abstractNum>
  <w:abstractNum w:abstractNumId="32" w15:restartNumberingAfterBreak="0">
    <w:nsid w:val="5F591281"/>
    <w:multiLevelType w:val="hybridMultilevel"/>
    <w:tmpl w:val="D626EB78"/>
    <w:lvl w:ilvl="0" w:tplc="E290358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50C84"/>
    <w:multiLevelType w:val="multilevel"/>
    <w:tmpl w:val="06962652"/>
    <w:numStyleLink w:val="Lijststijl"/>
  </w:abstractNum>
  <w:num w:numId="1">
    <w:abstractNumId w:val="9"/>
  </w:num>
  <w:num w:numId="2">
    <w:abstractNumId w:val="11"/>
  </w:num>
  <w:num w:numId="3">
    <w:abstractNumId w:val="31"/>
  </w:num>
  <w:num w:numId="4">
    <w:abstractNumId w:val="10"/>
  </w:num>
  <w:num w:numId="5">
    <w:abstractNumId w:val="16"/>
  </w:num>
  <w:num w:numId="6">
    <w:abstractNumId w:val="20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5"/>
  </w:num>
  <w:num w:numId="12">
    <w:abstractNumId w:val="5"/>
  </w:num>
  <w:num w:numId="13">
    <w:abstractNumId w:val="32"/>
  </w:num>
  <w:num w:numId="14">
    <w:abstractNumId w:val="3"/>
  </w:num>
  <w:num w:numId="15">
    <w:abstractNumId w:val="17"/>
  </w:num>
  <w:num w:numId="16">
    <w:abstractNumId w:val="25"/>
  </w:num>
  <w:num w:numId="17">
    <w:abstractNumId w:val="8"/>
  </w:num>
  <w:num w:numId="18">
    <w:abstractNumId w:val="21"/>
  </w:num>
  <w:num w:numId="19">
    <w:abstractNumId w:val="33"/>
  </w:num>
  <w:num w:numId="20">
    <w:abstractNumId w:val="12"/>
  </w:num>
  <w:num w:numId="21">
    <w:abstractNumId w:val="24"/>
  </w:num>
  <w:num w:numId="22">
    <w:abstractNumId w:val="28"/>
  </w:num>
  <w:num w:numId="23">
    <w:abstractNumId w:val="18"/>
  </w:num>
  <w:num w:numId="24">
    <w:abstractNumId w:val="30"/>
  </w:num>
  <w:num w:numId="25">
    <w:abstractNumId w:val="29"/>
  </w:num>
  <w:num w:numId="26">
    <w:abstractNumId w:val="6"/>
  </w:num>
  <w:num w:numId="27">
    <w:abstractNumId w:val="15"/>
  </w:num>
  <w:num w:numId="28">
    <w:abstractNumId w:val="22"/>
  </w:num>
  <w:num w:numId="29">
    <w:abstractNumId w:val="4"/>
  </w:num>
  <w:num w:numId="30">
    <w:abstractNumId w:val="13"/>
  </w:num>
  <w:num w:numId="31">
    <w:abstractNumId w:val="27"/>
  </w:num>
  <w:num w:numId="32">
    <w:abstractNumId w:val="23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trackRevisions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1FC"/>
    <w:rsid w:val="00043163"/>
    <w:rsid w:val="00056D70"/>
    <w:rsid w:val="000B3F94"/>
    <w:rsid w:val="000E1F3B"/>
    <w:rsid w:val="0012206F"/>
    <w:rsid w:val="001478FD"/>
    <w:rsid w:val="00173156"/>
    <w:rsid w:val="001932CD"/>
    <w:rsid w:val="001D429F"/>
    <w:rsid w:val="001D6F03"/>
    <w:rsid w:val="002965E5"/>
    <w:rsid w:val="00297553"/>
    <w:rsid w:val="002A6578"/>
    <w:rsid w:val="002B1092"/>
    <w:rsid w:val="002E0FD2"/>
    <w:rsid w:val="0031227F"/>
    <w:rsid w:val="0038549E"/>
    <w:rsid w:val="003C4BF2"/>
    <w:rsid w:val="003D51FB"/>
    <w:rsid w:val="003F5EB0"/>
    <w:rsid w:val="003F6EDB"/>
    <w:rsid w:val="0040142D"/>
    <w:rsid w:val="0040571B"/>
    <w:rsid w:val="004349B0"/>
    <w:rsid w:val="00446D8B"/>
    <w:rsid w:val="00450447"/>
    <w:rsid w:val="004B0EA1"/>
    <w:rsid w:val="004D766D"/>
    <w:rsid w:val="005668D7"/>
    <w:rsid w:val="005A4B45"/>
    <w:rsid w:val="005A4FBE"/>
    <w:rsid w:val="005D2CF1"/>
    <w:rsid w:val="005D591F"/>
    <w:rsid w:val="005E046F"/>
    <w:rsid w:val="006006F5"/>
    <w:rsid w:val="00613E9A"/>
    <w:rsid w:val="00650A9B"/>
    <w:rsid w:val="00653A7C"/>
    <w:rsid w:val="006C5057"/>
    <w:rsid w:val="006D2E66"/>
    <w:rsid w:val="006F42D7"/>
    <w:rsid w:val="007435A7"/>
    <w:rsid w:val="007F4AEA"/>
    <w:rsid w:val="007F6AC4"/>
    <w:rsid w:val="0088386A"/>
    <w:rsid w:val="0088501B"/>
    <w:rsid w:val="008C2BE3"/>
    <w:rsid w:val="008D2753"/>
    <w:rsid w:val="008E3581"/>
    <w:rsid w:val="009021FC"/>
    <w:rsid w:val="00905289"/>
    <w:rsid w:val="009C5CF5"/>
    <w:rsid w:val="00A32591"/>
    <w:rsid w:val="00A35871"/>
    <w:rsid w:val="00A77ABF"/>
    <w:rsid w:val="00A863E9"/>
    <w:rsid w:val="00B022C4"/>
    <w:rsid w:val="00B02A0F"/>
    <w:rsid w:val="00B559E9"/>
    <w:rsid w:val="00B72222"/>
    <w:rsid w:val="00B80650"/>
    <w:rsid w:val="00BB2D1C"/>
    <w:rsid w:val="00C12092"/>
    <w:rsid w:val="00C25B02"/>
    <w:rsid w:val="00C36FAA"/>
    <w:rsid w:val="00C71133"/>
    <w:rsid w:val="00CA55CC"/>
    <w:rsid w:val="00CB3317"/>
    <w:rsid w:val="00CD0021"/>
    <w:rsid w:val="00DA3555"/>
    <w:rsid w:val="00E456EE"/>
    <w:rsid w:val="00E87E3F"/>
    <w:rsid w:val="00ED7AB9"/>
    <w:rsid w:val="00EE5BBE"/>
    <w:rsid w:val="00EF3DE1"/>
    <w:rsid w:val="00F65492"/>
    <w:rsid w:val="00FB0705"/>
    <w:rsid w:val="00F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AEF5B83"/>
  <w15:chartTrackingRefBased/>
  <w15:docId w15:val="{A712E448-1DA6-4A0D-8F32-A80B6F93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18"/>
        <w:szCs w:val="18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021FC"/>
    <w:rPr>
      <w:rFonts w:ascii="Calibri" w:hAnsi="Calibri" w:cs="Calibri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8"/>
    <w:qFormat/>
    <w:rsid w:val="00B022C4"/>
    <w:pPr>
      <w:keepNext/>
      <w:keepLines/>
      <w:outlineLvl w:val="0"/>
    </w:pPr>
    <w:rPr>
      <w:rFonts w:ascii="Verdana" w:eastAsiaTheme="majorEastAsia" w:hAnsi="Verdana" w:cstheme="majorBidi"/>
      <w:bCs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9"/>
    <w:qFormat/>
    <w:rsid w:val="00B022C4"/>
    <w:pPr>
      <w:keepNext/>
      <w:keepLines/>
      <w:outlineLvl w:val="1"/>
    </w:pPr>
    <w:rPr>
      <w:rFonts w:ascii="Verdana" w:eastAsiaTheme="majorEastAsia" w:hAnsi="Verdan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B022C4"/>
    <w:pPr>
      <w:keepNext/>
      <w:keepLines/>
      <w:outlineLvl w:val="2"/>
    </w:pPr>
    <w:rPr>
      <w:rFonts w:ascii="Verdana" w:eastAsiaTheme="majorEastAsia" w:hAnsi="Verdana" w:cstheme="majorBidi"/>
      <w:bCs/>
      <w:i/>
    </w:rPr>
  </w:style>
  <w:style w:type="paragraph" w:styleId="Kop4">
    <w:name w:val="heading 4"/>
    <w:basedOn w:val="Standaard"/>
    <w:next w:val="Standaard"/>
    <w:link w:val="Kop4Char"/>
    <w:uiPriority w:val="9"/>
    <w:qFormat/>
    <w:rsid w:val="00B022C4"/>
    <w:pPr>
      <w:keepNext/>
      <w:keepLines/>
      <w:outlineLvl w:val="3"/>
    </w:pPr>
    <w:rPr>
      <w:rFonts w:ascii="Verdana" w:eastAsiaTheme="majorEastAsia" w:hAnsi="Verdana" w:cstheme="majorBidi"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rsid w:val="004057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7780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8"/>
    <w:rsid w:val="00B022C4"/>
    <w:rPr>
      <w:rFonts w:ascii="Verdana" w:eastAsiaTheme="majorEastAsia" w:hAnsi="Verdana" w:cstheme="majorBidi"/>
      <w:bCs/>
      <w:sz w:val="24"/>
      <w:szCs w:val="28"/>
    </w:rPr>
  </w:style>
  <w:style w:type="paragraph" w:styleId="Geenafstand">
    <w:name w:val="No Spacing"/>
    <w:uiPriority w:val="1"/>
    <w:unhideWhenUsed/>
    <w:qFormat/>
    <w:rsid w:val="00B022C4"/>
    <w:pPr>
      <w:spacing w:line="240" w:lineRule="exact"/>
      <w:contextualSpacing/>
    </w:pPr>
    <w:rPr>
      <w:rFonts w:ascii="Verdana" w:hAnsi="Verdana"/>
    </w:rPr>
  </w:style>
  <w:style w:type="character" w:customStyle="1" w:styleId="Kop2Char">
    <w:name w:val="Kop 2 Char"/>
    <w:basedOn w:val="Standaardalinea-lettertype"/>
    <w:link w:val="Kop2"/>
    <w:uiPriority w:val="9"/>
    <w:rsid w:val="00B022C4"/>
    <w:rPr>
      <w:rFonts w:ascii="Verdana" w:eastAsiaTheme="majorEastAsia" w:hAnsi="Verdana" w:cstheme="majorBidi"/>
      <w:b/>
      <w:bCs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022C4"/>
    <w:rPr>
      <w:rFonts w:ascii="Verdana" w:eastAsiaTheme="majorEastAsia" w:hAnsi="Verdana" w:cstheme="majorBidi"/>
      <w:bCs/>
      <w:i/>
    </w:rPr>
  </w:style>
  <w:style w:type="character" w:customStyle="1" w:styleId="Kop4Char">
    <w:name w:val="Kop 4 Char"/>
    <w:basedOn w:val="Standaardalinea-lettertype"/>
    <w:link w:val="Kop4"/>
    <w:uiPriority w:val="9"/>
    <w:rsid w:val="00B022C4"/>
    <w:rPr>
      <w:rFonts w:ascii="Verdana" w:eastAsiaTheme="majorEastAsia" w:hAnsi="Verdana" w:cstheme="majorBidi"/>
      <w:bCs/>
      <w:iCs/>
    </w:rPr>
  </w:style>
  <w:style w:type="paragraph" w:styleId="Titel">
    <w:name w:val="Title"/>
    <w:basedOn w:val="Standaard"/>
    <w:next w:val="Standaard"/>
    <w:link w:val="TitelChar"/>
    <w:uiPriority w:val="10"/>
    <w:rsid w:val="00C36FAA"/>
    <w:pPr>
      <w:pBdr>
        <w:bottom w:val="single" w:sz="8" w:space="4" w:color="F9E11E" w:themeColor="accent1"/>
      </w:pBdr>
      <w:spacing w:after="300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C36FAA"/>
    <w:rPr>
      <w:rFonts w:ascii="Verdana" w:eastAsiaTheme="majorEastAsia" w:hAnsi="Verdana" w:cstheme="majorBidi"/>
      <w:spacing w:val="5"/>
      <w:kern w:val="28"/>
      <w:sz w:val="52"/>
      <w:szCs w:val="52"/>
    </w:rPr>
  </w:style>
  <w:style w:type="paragraph" w:styleId="Koptekst">
    <w:name w:val="header"/>
    <w:basedOn w:val="Standaard"/>
    <w:link w:val="KoptekstChar"/>
    <w:uiPriority w:val="99"/>
    <w:rsid w:val="002E0FD2"/>
    <w:pPr>
      <w:tabs>
        <w:tab w:val="center" w:pos="4536"/>
        <w:tab w:val="right" w:pos="9072"/>
      </w:tabs>
      <w:spacing w:line="180" w:lineRule="exact"/>
    </w:pPr>
    <w:rPr>
      <w:sz w:val="13"/>
    </w:rPr>
  </w:style>
  <w:style w:type="character" w:customStyle="1" w:styleId="KoptekstChar">
    <w:name w:val="Koptekst Char"/>
    <w:basedOn w:val="Standaardalinea-lettertype"/>
    <w:link w:val="Koptekst"/>
    <w:uiPriority w:val="99"/>
    <w:rsid w:val="002E0FD2"/>
    <w:rPr>
      <w:rFonts w:ascii="Verdana" w:hAnsi="Verdana"/>
      <w:sz w:val="13"/>
    </w:rPr>
  </w:style>
  <w:style w:type="paragraph" w:styleId="Voettekst">
    <w:name w:val="footer"/>
    <w:basedOn w:val="Standaard"/>
    <w:link w:val="VoettekstChar"/>
    <w:uiPriority w:val="99"/>
    <w:rsid w:val="002E0FD2"/>
    <w:pPr>
      <w:tabs>
        <w:tab w:val="center" w:pos="4536"/>
        <w:tab w:val="right" w:pos="9072"/>
      </w:tabs>
      <w:spacing w:line="180" w:lineRule="exact"/>
    </w:pPr>
    <w:rPr>
      <w:sz w:val="13"/>
    </w:rPr>
  </w:style>
  <w:style w:type="character" w:customStyle="1" w:styleId="VoettekstChar">
    <w:name w:val="Voettekst Char"/>
    <w:basedOn w:val="Standaardalinea-lettertype"/>
    <w:link w:val="Voettekst"/>
    <w:uiPriority w:val="99"/>
    <w:rsid w:val="002E0FD2"/>
    <w:rPr>
      <w:rFonts w:ascii="Verdana" w:hAnsi="Verdana"/>
      <w:sz w:val="13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8501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8501B"/>
    <w:rPr>
      <w:rFonts w:ascii="Tahoma" w:hAnsi="Tahoma" w:cs="Tahoma"/>
      <w:sz w:val="16"/>
      <w:szCs w:val="16"/>
    </w:rPr>
  </w:style>
  <w:style w:type="numbering" w:customStyle="1" w:styleId="Lijststijl">
    <w:name w:val="Lijststijl"/>
    <w:uiPriority w:val="99"/>
    <w:rsid w:val="0088501B"/>
    <w:pPr>
      <w:numPr>
        <w:numId w:val="2"/>
      </w:numPr>
    </w:pPr>
  </w:style>
  <w:style w:type="numbering" w:customStyle="1" w:styleId="Stijl2">
    <w:name w:val="Stijl2"/>
    <w:uiPriority w:val="99"/>
    <w:rsid w:val="00FF0FEF"/>
    <w:pPr>
      <w:numPr>
        <w:numId w:val="4"/>
      </w:numPr>
    </w:pPr>
  </w:style>
  <w:style w:type="paragraph" w:styleId="Lijstalinea">
    <w:name w:val="List Paragraph"/>
    <w:basedOn w:val="Lijstalinea1"/>
    <w:link w:val="LijstalineaChar"/>
    <w:uiPriority w:val="34"/>
    <w:qFormat/>
    <w:rsid w:val="003D51FB"/>
  </w:style>
  <w:style w:type="paragraph" w:customStyle="1" w:styleId="Lijstmetopsommingstekens">
    <w:name w:val="Lijst met opsommingstekens"/>
    <w:basedOn w:val="Lijstalinea"/>
    <w:link w:val="LijstmetopsommingstekensChar"/>
    <w:uiPriority w:val="10"/>
    <w:rsid w:val="00B559E9"/>
    <w:pPr>
      <w:numPr>
        <w:numId w:val="6"/>
      </w:numPr>
    </w:pPr>
  </w:style>
  <w:style w:type="table" w:styleId="Tabelraster">
    <w:name w:val="Table Grid"/>
    <w:basedOn w:val="Standaardtabel"/>
    <w:uiPriority w:val="59"/>
    <w:rsid w:val="00A77ABF"/>
    <w:pPr>
      <w:spacing w:line="240" w:lineRule="exact"/>
    </w:pPr>
    <w:rPr>
      <w:sz w:val="1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rPr>
        <w:tblHeader/>
      </w:trPr>
    </w:tblStylePr>
  </w:style>
  <w:style w:type="character" w:customStyle="1" w:styleId="LijstalineaChar">
    <w:name w:val="Lijstalinea Char"/>
    <w:basedOn w:val="Standaardalinea-lettertype"/>
    <w:link w:val="Lijstalinea"/>
    <w:uiPriority w:val="34"/>
    <w:rsid w:val="003D51FB"/>
  </w:style>
  <w:style w:type="character" w:customStyle="1" w:styleId="LijstmetopsommingstekensChar">
    <w:name w:val="Lijst met opsommingstekens Char"/>
    <w:basedOn w:val="LijstalineaChar"/>
    <w:link w:val="Lijstmetopsommingstekens"/>
    <w:uiPriority w:val="10"/>
    <w:rsid w:val="002E0FD2"/>
  </w:style>
  <w:style w:type="table" w:styleId="Lichtearcering">
    <w:name w:val="Light Shading"/>
    <w:basedOn w:val="Standaardtabel"/>
    <w:uiPriority w:val="60"/>
    <w:rsid w:val="009052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905289"/>
    <w:rPr>
      <w:color w:val="CBB505" w:themeColor="accent1" w:themeShade="BF"/>
    </w:rPr>
    <w:tblPr>
      <w:tblStyleRowBandSize w:val="1"/>
      <w:tblStyleColBandSize w:val="1"/>
      <w:tblBorders>
        <w:top w:val="single" w:sz="8" w:space="0" w:color="F9E11E" w:themeColor="accent1"/>
        <w:bottom w:val="single" w:sz="8" w:space="0" w:color="F9E11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E11E" w:themeColor="accent1"/>
          <w:left w:val="nil"/>
          <w:bottom w:val="single" w:sz="8" w:space="0" w:color="F9E11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E11E" w:themeColor="accent1"/>
          <w:left w:val="nil"/>
          <w:bottom w:val="single" w:sz="8" w:space="0" w:color="F9E1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7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7C7" w:themeFill="accent1" w:themeFillTint="3F"/>
      </w:tcPr>
    </w:tblStylePr>
  </w:style>
  <w:style w:type="table" w:styleId="Lichtearcering-accent3">
    <w:name w:val="Light Shading Accent 3"/>
    <w:basedOn w:val="Standaardtabel"/>
    <w:uiPriority w:val="60"/>
    <w:rsid w:val="00905289"/>
    <w:rPr>
      <w:color w:val="9F2016" w:themeColor="accent3" w:themeShade="BF"/>
    </w:rPr>
    <w:tblPr>
      <w:tblStyleRowBandSize w:val="1"/>
      <w:tblStyleColBandSize w:val="1"/>
      <w:tblBorders>
        <w:top w:val="single" w:sz="8" w:space="0" w:color="D52B1E" w:themeColor="accent3"/>
        <w:bottom w:val="single" w:sz="8" w:space="0" w:color="D52B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2B1E" w:themeColor="accent3"/>
          <w:left w:val="nil"/>
          <w:bottom w:val="single" w:sz="8" w:space="0" w:color="D52B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2B1E" w:themeColor="accent3"/>
          <w:left w:val="nil"/>
          <w:bottom w:val="single" w:sz="8" w:space="0" w:color="D52B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C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C5" w:themeFill="accent3" w:themeFillTint="3F"/>
      </w:tcPr>
    </w:tblStylePr>
  </w:style>
  <w:style w:type="character" w:customStyle="1" w:styleId="Kop5Char">
    <w:name w:val="Kop 5 Char"/>
    <w:basedOn w:val="Standaardalinea-lettertype"/>
    <w:link w:val="Kop5"/>
    <w:uiPriority w:val="9"/>
    <w:semiHidden/>
    <w:rsid w:val="00ED7AB9"/>
    <w:rPr>
      <w:rFonts w:asciiTheme="majorHAnsi" w:eastAsiaTheme="majorEastAsia" w:hAnsiTheme="majorHAnsi" w:cstheme="majorBidi"/>
      <w:color w:val="877803" w:themeColor="accent1" w:themeShade="7F"/>
    </w:rPr>
  </w:style>
  <w:style w:type="character" w:styleId="Zwaar">
    <w:name w:val="Strong"/>
    <w:basedOn w:val="Standaardalinea-lettertype"/>
    <w:uiPriority w:val="22"/>
    <w:rsid w:val="00ED7AB9"/>
    <w:rPr>
      <w:b/>
      <w:bCs/>
    </w:rPr>
  </w:style>
  <w:style w:type="character" w:styleId="Intensievebenadrukking">
    <w:name w:val="Intense Emphasis"/>
    <w:basedOn w:val="Standaardalinea-lettertype"/>
    <w:uiPriority w:val="21"/>
    <w:rsid w:val="00ED7AB9"/>
    <w:rPr>
      <w:b/>
      <w:bCs/>
      <w:i/>
      <w:iCs/>
      <w:color w:val="F9E11E" w:themeColor="accent1"/>
    </w:rPr>
  </w:style>
  <w:style w:type="character" w:styleId="Nadruk">
    <w:name w:val="Emphasis"/>
    <w:basedOn w:val="Standaardalinea-lettertype"/>
    <w:uiPriority w:val="20"/>
    <w:rsid w:val="00ED7AB9"/>
    <w:rPr>
      <w:i/>
      <w:iCs/>
    </w:rPr>
  </w:style>
  <w:style w:type="character" w:styleId="Subtielebenadrukking">
    <w:name w:val="Subtle Emphasis"/>
    <w:basedOn w:val="Standaardalinea-lettertype"/>
    <w:uiPriority w:val="19"/>
    <w:rsid w:val="00ED7AB9"/>
    <w:rPr>
      <w:i/>
      <w:iCs/>
      <w:color w:val="808080" w:themeColor="text1" w:themeTint="7F"/>
    </w:rPr>
  </w:style>
  <w:style w:type="paragraph" w:styleId="Ondertitel">
    <w:name w:val="Subtitle"/>
    <w:basedOn w:val="Standaard"/>
    <w:next w:val="Standaard"/>
    <w:link w:val="OndertitelChar"/>
    <w:uiPriority w:val="11"/>
    <w:rsid w:val="00ED7AB9"/>
    <w:pPr>
      <w:numPr>
        <w:ilvl w:val="1"/>
      </w:numPr>
    </w:pPr>
    <w:rPr>
      <w:rFonts w:asciiTheme="majorHAnsi" w:eastAsiaTheme="majorEastAsia" w:hAnsiTheme="majorHAnsi" w:cstheme="majorBidi"/>
      <w:i/>
      <w:iCs/>
      <w:color w:val="F9E11E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D7AB9"/>
    <w:rPr>
      <w:rFonts w:asciiTheme="majorHAnsi" w:eastAsiaTheme="majorEastAsia" w:hAnsiTheme="majorHAnsi" w:cstheme="majorBidi"/>
      <w:i/>
      <w:iCs/>
      <w:color w:val="F9E11E" w:themeColor="accent1"/>
      <w:spacing w:val="15"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rsid w:val="00ED7AB9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ED7AB9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ED7AB9"/>
    <w:pPr>
      <w:pBdr>
        <w:bottom w:val="single" w:sz="4" w:space="4" w:color="F9E11E" w:themeColor="accent1"/>
      </w:pBdr>
      <w:spacing w:before="200" w:after="280"/>
      <w:ind w:left="936" w:right="936"/>
    </w:pPr>
    <w:rPr>
      <w:b/>
      <w:bCs/>
      <w:i/>
      <w:iCs/>
      <w:color w:val="F9E11E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D7AB9"/>
    <w:rPr>
      <w:b/>
      <w:bCs/>
      <w:i/>
      <w:iCs/>
      <w:color w:val="F9E11E" w:themeColor="accent1"/>
    </w:rPr>
  </w:style>
  <w:style w:type="character" w:styleId="Intensieveverwijzing">
    <w:name w:val="Intense Reference"/>
    <w:basedOn w:val="Standaardalinea-lettertype"/>
    <w:uiPriority w:val="32"/>
    <w:rsid w:val="00ED7AB9"/>
    <w:rPr>
      <w:b/>
      <w:bCs/>
      <w:smallCaps/>
      <w:color w:val="007BC7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rsid w:val="00ED7AB9"/>
    <w:rPr>
      <w:b/>
      <w:bCs/>
      <w:smallCaps/>
      <w:spacing w:val="5"/>
    </w:rPr>
  </w:style>
  <w:style w:type="paragraph" w:customStyle="1" w:styleId="Lijstalinea1">
    <w:name w:val="Lijstalinea1"/>
    <w:basedOn w:val="Standaard"/>
    <w:semiHidden/>
    <w:rsid w:val="00CA55CC"/>
    <w:pPr>
      <w:numPr>
        <w:numId w:val="23"/>
      </w:numPr>
    </w:pPr>
  </w:style>
  <w:style w:type="paragraph" w:styleId="Revisie">
    <w:name w:val="Revision"/>
    <w:hidden/>
    <w:uiPriority w:val="99"/>
    <w:semiHidden/>
    <w:rsid w:val="00CD0021"/>
    <w:rPr>
      <w:rFonts w:ascii="Calibri" w:hAnsi="Calibri" w:cs="Calibri"/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C2BE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C2BE3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C2BE3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2BE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2BE3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8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Rijkswaterstaat2">
  <a:themeElements>
    <a:clrScheme name="Rijkswaterstaat">
      <a:dk1>
        <a:sysClr val="windowText" lastClr="000000"/>
      </a:dk1>
      <a:lt1>
        <a:sysClr val="window" lastClr="FFFFFF"/>
      </a:lt1>
      <a:dk2>
        <a:srgbClr val="007BC7"/>
      </a:dk2>
      <a:lt2>
        <a:srgbClr val="F9E11E"/>
      </a:lt2>
      <a:accent1>
        <a:srgbClr val="F9E11E"/>
      </a:accent1>
      <a:accent2>
        <a:srgbClr val="007BC7"/>
      </a:accent2>
      <a:accent3>
        <a:srgbClr val="D52B1E"/>
      </a:accent3>
      <a:accent4>
        <a:srgbClr val="8FCAE7"/>
      </a:accent4>
      <a:accent5>
        <a:srgbClr val="39870C"/>
      </a:accent5>
      <a:accent6>
        <a:srgbClr val="FFB612"/>
      </a:accent6>
      <a:hlink>
        <a:srgbClr val="007BC7"/>
      </a:hlink>
      <a:folHlink>
        <a:srgbClr val="A90061"/>
      </a:folHlink>
    </a:clrScheme>
    <a:fontScheme name="Rijkswaterstaa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Rijkshuisstijl Geel">
      <a:srgbClr val="F9E11E"/>
    </a:custClr>
    <a:custClr name="Rijkshuisstijl Donkergeel">
      <a:srgbClr val="FFB612"/>
    </a:custClr>
    <a:custClr name="Rijkshuisstijl Oranje">
      <a:srgbClr val="E17000"/>
    </a:custClr>
    <a:custClr name="Rijkshuisstijl Rood">
      <a:srgbClr val="D52B1E"/>
    </a:custClr>
    <a:custClr name="Rijkshuisstijl Robijnrood">
      <a:srgbClr val="CA005D"/>
    </a:custClr>
    <a:custClr name="Rijkshuisstijl Roze">
      <a:srgbClr val="F092CD"/>
    </a:custClr>
    <a:custClr name="Rijkshuisstijl Violet">
      <a:srgbClr val="A90061"/>
    </a:custClr>
    <a:custClr name="Rijkshuisstijl Paars">
      <a:srgbClr val="42145F"/>
    </a:custClr>
    <a:custClr name="Rijkshuisstijl Lichtblauw">
      <a:srgbClr val="8FCAE7"/>
    </a:custClr>
    <a:custClr name="Rijkshuisstijl Hemelblauw">
      <a:srgbClr val="007BC7"/>
    </a:custClr>
    <a:custClr name="Rijkshuisstijl Mintgroen">
      <a:srgbClr val="76D2B6"/>
    </a:custClr>
    <a:custClr name="Rijkshuisstijl Groen">
      <a:srgbClr val="39870C"/>
    </a:custClr>
    <a:custClr name="Rijkshuisstijl Mosgroen">
      <a:srgbClr val="777C00"/>
    </a:custClr>
    <a:custClr name="Rijkshuisstijl Donkergroen">
      <a:srgbClr val="275937"/>
    </a:custClr>
    <a:custClr name="Rijkshuisstijl Donkerbruin">
      <a:srgbClr val="673327"/>
    </a:custClr>
    <a:custClr name="Rijkshuisstijl Bruin">
      <a:srgbClr val="94710A"/>
    </a:custClr>
  </a:custClr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839</Words>
  <Characters>4616</Characters>
  <Application>Microsoft Office Word</Application>
  <DocSecurity>4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Rijkswaterstaat</Company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Sanders, Anique (WVL)</dc:creator>
  <cp:keywords/>
  <dc:description/>
  <cp:lastModifiedBy>Sanders, Anique (WVL)</cp:lastModifiedBy>
  <cp:revision>2</cp:revision>
  <dcterms:created xsi:type="dcterms:W3CDTF">2024-04-25T12:17:00Z</dcterms:created>
  <dcterms:modified xsi:type="dcterms:W3CDTF">2024-04-25T12:17:00Z</dcterms:modified>
</cp:coreProperties>
</file>