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6E672" w14:textId="77777777" w:rsidR="00B92E92" w:rsidRPr="005A3E91" w:rsidRDefault="005A3E91" w:rsidP="005A3E91">
      <w:pPr>
        <w:pStyle w:val="Kop1"/>
        <w:numPr>
          <w:ilvl w:val="0"/>
          <w:numId w:val="0"/>
        </w:numPr>
        <w:ind w:hanging="765"/>
        <w:rPr>
          <w:sz w:val="32"/>
          <w:szCs w:val="32"/>
          <w:lang w:val="nl-NL"/>
        </w:rPr>
      </w:pPr>
      <w:r>
        <w:rPr>
          <w:sz w:val="32"/>
          <w:szCs w:val="32"/>
          <w:lang w:val="nl-NL"/>
        </w:rPr>
        <w:tab/>
      </w:r>
      <w:r w:rsidRPr="005A3E91">
        <w:rPr>
          <w:sz w:val="32"/>
          <w:szCs w:val="32"/>
          <w:lang w:val="nl-NL"/>
        </w:rPr>
        <w:t>Managementsamenvatting</w:t>
      </w:r>
      <w:r>
        <w:rPr>
          <w:sz w:val="32"/>
          <w:szCs w:val="32"/>
          <w:lang w:val="nl-NL"/>
        </w:rPr>
        <w:t xml:space="preserve"> b</w:t>
      </w:r>
      <w:r w:rsidR="00B92E92" w:rsidRPr="005A3E91">
        <w:rPr>
          <w:sz w:val="32"/>
          <w:szCs w:val="32"/>
          <w:lang w:val="nl-NL"/>
        </w:rPr>
        <w:t xml:space="preserve">asisprognoses 2016 </w:t>
      </w:r>
    </w:p>
    <w:p w14:paraId="30D37A2F" w14:textId="77777777" w:rsidR="00B92E92" w:rsidRDefault="00B92E92" w:rsidP="00B92E92">
      <w:pPr>
        <w:rPr>
          <w:i/>
          <w:sz w:val="20"/>
          <w:szCs w:val="20"/>
          <w:lang w:val="nl-NL"/>
        </w:rPr>
      </w:pPr>
      <w:r w:rsidRPr="00074FAC">
        <w:rPr>
          <w:i/>
          <w:sz w:val="20"/>
          <w:szCs w:val="20"/>
          <w:lang w:val="nl-NL"/>
        </w:rPr>
        <w:t xml:space="preserve">Het klimaat verandert. Deze veranderingen hebben ook effect op </w:t>
      </w:r>
      <w:r w:rsidRPr="00D40601">
        <w:rPr>
          <w:i/>
          <w:sz w:val="20"/>
          <w:szCs w:val="20"/>
          <w:lang w:val="nl-NL"/>
        </w:rPr>
        <w:t>de neerslag, de verdamping,</w:t>
      </w:r>
      <w:r>
        <w:rPr>
          <w:i/>
          <w:sz w:val="20"/>
          <w:szCs w:val="20"/>
          <w:lang w:val="nl-NL"/>
        </w:rPr>
        <w:t xml:space="preserve"> </w:t>
      </w:r>
      <w:r w:rsidRPr="00074FAC">
        <w:rPr>
          <w:i/>
          <w:sz w:val="20"/>
          <w:szCs w:val="20"/>
          <w:lang w:val="nl-NL"/>
        </w:rPr>
        <w:t>de afvoer en waterstanden op de grote rivieren, meren en langs de kust. Door het KNMI zijn in 2014 de wereldwijde IPCC inzichten uit 2013 vertaald naar nieuwe klimaatscenarios voor Nederland</w:t>
      </w:r>
      <w:r>
        <w:rPr>
          <w:i/>
          <w:sz w:val="20"/>
          <w:szCs w:val="20"/>
          <w:lang w:val="nl-NL"/>
        </w:rPr>
        <w:t>, Dit is een update ten opzichte van de eerdere inzichten uit 2006</w:t>
      </w:r>
      <w:r w:rsidRPr="00074FAC">
        <w:rPr>
          <w:i/>
          <w:sz w:val="20"/>
          <w:szCs w:val="20"/>
          <w:lang w:val="nl-NL"/>
        </w:rPr>
        <w:t>.</w:t>
      </w:r>
      <w:r>
        <w:rPr>
          <w:i/>
          <w:sz w:val="20"/>
          <w:szCs w:val="20"/>
          <w:lang w:val="nl-NL"/>
        </w:rPr>
        <w:t xml:space="preserve"> Omdat nu nog geen uitspraak kan worden gedaan over hoe de toekomst eruit zal zien </w:t>
      </w:r>
      <w:r w:rsidRPr="00074FAC">
        <w:rPr>
          <w:i/>
          <w:sz w:val="20"/>
          <w:szCs w:val="20"/>
          <w:lang w:val="nl-NL"/>
        </w:rPr>
        <w:t xml:space="preserve">werken we met </w:t>
      </w:r>
      <w:r>
        <w:rPr>
          <w:i/>
          <w:sz w:val="20"/>
          <w:szCs w:val="20"/>
          <w:lang w:val="nl-NL"/>
        </w:rPr>
        <w:t>meerdere</w:t>
      </w:r>
      <w:r w:rsidRPr="00074FAC">
        <w:rPr>
          <w:i/>
          <w:sz w:val="20"/>
          <w:szCs w:val="20"/>
          <w:lang w:val="nl-NL"/>
        </w:rPr>
        <w:t xml:space="preserve"> scenarios.</w:t>
      </w:r>
      <w:r>
        <w:rPr>
          <w:i/>
          <w:sz w:val="20"/>
          <w:szCs w:val="20"/>
          <w:lang w:val="nl-NL"/>
        </w:rPr>
        <w:t xml:space="preserve"> Zij </w:t>
      </w:r>
      <w:r w:rsidRPr="00074FAC">
        <w:rPr>
          <w:i/>
          <w:sz w:val="20"/>
          <w:szCs w:val="20"/>
          <w:lang w:val="nl-NL"/>
        </w:rPr>
        <w:t>vormen als het ware de hoekpunten van het speelveld voor de mogelijke toekomstige ontwikkelingen in Nederland</w:t>
      </w:r>
      <w:r>
        <w:rPr>
          <w:i/>
          <w:sz w:val="20"/>
          <w:szCs w:val="20"/>
          <w:lang w:val="nl-NL"/>
        </w:rPr>
        <w:t xml:space="preserve"> (d</w:t>
      </w:r>
      <w:r w:rsidRPr="00074FAC">
        <w:rPr>
          <w:i/>
          <w:sz w:val="20"/>
          <w:szCs w:val="20"/>
          <w:lang w:val="nl-NL"/>
        </w:rPr>
        <w:t>e scenarios zijn nadrukkelijk geen voorspell</w:t>
      </w:r>
      <w:r>
        <w:rPr>
          <w:i/>
          <w:sz w:val="20"/>
          <w:szCs w:val="20"/>
          <w:lang w:val="nl-NL"/>
        </w:rPr>
        <w:t>ingen)</w:t>
      </w:r>
      <w:r w:rsidRPr="00074FAC">
        <w:rPr>
          <w:i/>
          <w:sz w:val="20"/>
          <w:szCs w:val="20"/>
          <w:lang w:val="nl-NL"/>
        </w:rPr>
        <w:t>.</w:t>
      </w:r>
    </w:p>
    <w:p w14:paraId="3C031D97" w14:textId="77777777" w:rsidR="00B92E92" w:rsidRDefault="00B92E92" w:rsidP="00B92E92">
      <w:pPr>
        <w:rPr>
          <w:i/>
          <w:sz w:val="20"/>
          <w:szCs w:val="20"/>
          <w:lang w:val="nl-NL"/>
        </w:rPr>
      </w:pPr>
    </w:p>
    <w:p w14:paraId="5E92EC64" w14:textId="77777777" w:rsidR="00B92E92" w:rsidRPr="00811B23" w:rsidRDefault="00B92E92" w:rsidP="00B92E92">
      <w:pPr>
        <w:rPr>
          <w:sz w:val="20"/>
          <w:szCs w:val="20"/>
          <w:lang w:val="nl-NL"/>
        </w:rPr>
      </w:pPr>
      <w:r w:rsidRPr="00811B23">
        <w:rPr>
          <w:sz w:val="20"/>
          <w:szCs w:val="20"/>
          <w:lang w:val="nl-NL"/>
        </w:rPr>
        <w:t>Door de introductie van de KNMI’14 scenario is een aantal uitgangspunten in het Nationaal Water Model aangepast. Niet alleen klimaatverandering maar ook berekeningsmethoden zijn aangepast op basis van nieuwe inzichten.</w:t>
      </w:r>
    </w:p>
    <w:p w14:paraId="45839D8E" w14:textId="77777777" w:rsidR="00B92E92" w:rsidRPr="00811B23" w:rsidRDefault="00B92E92" w:rsidP="00B92E92">
      <w:pPr>
        <w:rPr>
          <w:sz w:val="20"/>
          <w:szCs w:val="20"/>
          <w:lang w:val="nl-NL"/>
        </w:rPr>
      </w:pPr>
    </w:p>
    <w:p w14:paraId="654039A2" w14:textId="77777777" w:rsidR="00B92E92" w:rsidRPr="00811B23" w:rsidRDefault="00B92E92" w:rsidP="00B92E92">
      <w:pPr>
        <w:rPr>
          <w:sz w:val="20"/>
          <w:szCs w:val="20"/>
          <w:lang w:val="nl-NL"/>
        </w:rPr>
      </w:pPr>
      <w:r w:rsidRPr="00811B23">
        <w:rPr>
          <w:sz w:val="20"/>
          <w:szCs w:val="20"/>
          <w:lang w:val="nl-NL"/>
        </w:rPr>
        <w:t xml:space="preserve">Voor de waterveiligheid zijn de volgende prognoses afgeleid: </w:t>
      </w:r>
    </w:p>
    <w:p w14:paraId="6BEFEF04" w14:textId="77777777" w:rsidR="00B92E92" w:rsidRPr="00811B23" w:rsidRDefault="00B92E92" w:rsidP="00B92E92">
      <w:pPr>
        <w:pStyle w:val="Lijstalinea"/>
        <w:numPr>
          <w:ilvl w:val="0"/>
          <w:numId w:val="48"/>
        </w:numPr>
        <w:rPr>
          <w:rFonts w:ascii="Verdana" w:hAnsi="Verdana"/>
          <w:sz w:val="20"/>
          <w:szCs w:val="20"/>
        </w:rPr>
      </w:pPr>
      <w:r w:rsidRPr="00811B23">
        <w:rPr>
          <w:rFonts w:ascii="Verdana" w:hAnsi="Verdana"/>
          <w:sz w:val="20"/>
          <w:szCs w:val="20"/>
        </w:rPr>
        <w:t xml:space="preserve">Voor de </w:t>
      </w:r>
      <w:proofErr w:type="spellStart"/>
      <w:r w:rsidRPr="00811B23">
        <w:rPr>
          <w:rFonts w:ascii="Verdana" w:hAnsi="Verdana"/>
          <w:sz w:val="20"/>
          <w:szCs w:val="20"/>
        </w:rPr>
        <w:t>zeestand</w:t>
      </w:r>
      <w:proofErr w:type="spellEnd"/>
      <w:r w:rsidRPr="00811B23">
        <w:rPr>
          <w:rFonts w:ascii="Verdana" w:hAnsi="Verdana"/>
          <w:sz w:val="20"/>
          <w:szCs w:val="20"/>
        </w:rPr>
        <w:t xml:space="preserve"> blijkt dat het veld van mogelijkheden groter is geworden sinds 2006. Er is dus meer onzekerheid over de </w:t>
      </w:r>
      <w:proofErr w:type="spellStart"/>
      <w:r w:rsidRPr="00811B23">
        <w:rPr>
          <w:rFonts w:ascii="Verdana" w:hAnsi="Verdana"/>
          <w:sz w:val="20"/>
          <w:szCs w:val="20"/>
        </w:rPr>
        <w:t>zeestand</w:t>
      </w:r>
      <w:proofErr w:type="spellEnd"/>
      <w:r w:rsidRPr="00811B23">
        <w:rPr>
          <w:rFonts w:ascii="Verdana" w:hAnsi="Verdana"/>
          <w:sz w:val="20"/>
          <w:szCs w:val="20"/>
        </w:rPr>
        <w:t>.</w:t>
      </w:r>
    </w:p>
    <w:p w14:paraId="6EB14D42" w14:textId="77777777" w:rsidR="00B92E92" w:rsidRPr="00811B23" w:rsidRDefault="00B92E92" w:rsidP="00B92E92">
      <w:pPr>
        <w:pStyle w:val="Lijstalinea"/>
        <w:numPr>
          <w:ilvl w:val="0"/>
          <w:numId w:val="48"/>
        </w:numPr>
        <w:rPr>
          <w:rFonts w:ascii="Verdana" w:hAnsi="Verdana"/>
          <w:sz w:val="20"/>
          <w:szCs w:val="20"/>
        </w:rPr>
      </w:pPr>
      <w:r w:rsidRPr="00811B23">
        <w:rPr>
          <w:rFonts w:ascii="Verdana" w:hAnsi="Verdana"/>
          <w:sz w:val="20"/>
          <w:szCs w:val="20"/>
        </w:rPr>
        <w:t>Voor de Rijn- en Maasafvoer geldt ook dat het veld aan mogelijkheden aan het eind van deze eeuw groter is geworden maar ook dat de piekafvoeren mogelijk lager kunnen zijn dan eerder verwacht.</w:t>
      </w:r>
    </w:p>
    <w:p w14:paraId="22EDD0E5" w14:textId="77777777" w:rsidR="00B92E92" w:rsidRPr="009C5F69" w:rsidRDefault="00B92E92" w:rsidP="00B92E92">
      <w:pPr>
        <w:pStyle w:val="Lijstalinea"/>
        <w:numPr>
          <w:ilvl w:val="0"/>
          <w:numId w:val="48"/>
        </w:numPr>
        <w:rPr>
          <w:rFonts w:ascii="Verdana" w:hAnsi="Verdana"/>
          <w:i/>
          <w:sz w:val="20"/>
          <w:szCs w:val="20"/>
        </w:rPr>
      </w:pPr>
      <w:r w:rsidRPr="00811B23">
        <w:rPr>
          <w:rFonts w:ascii="Verdana" w:hAnsi="Verdana"/>
          <w:sz w:val="20"/>
          <w:szCs w:val="20"/>
        </w:rPr>
        <w:t xml:space="preserve">In het Benedenrivierengebied is met name de prognose van ontwikkeling van de </w:t>
      </w:r>
      <w:proofErr w:type="spellStart"/>
      <w:r w:rsidRPr="00811B23">
        <w:rPr>
          <w:rFonts w:ascii="Verdana" w:hAnsi="Verdana"/>
          <w:sz w:val="20"/>
          <w:szCs w:val="20"/>
        </w:rPr>
        <w:t>zeestand</w:t>
      </w:r>
      <w:proofErr w:type="spellEnd"/>
      <w:r w:rsidRPr="00811B23">
        <w:rPr>
          <w:rFonts w:ascii="Verdana" w:hAnsi="Verdana"/>
          <w:sz w:val="20"/>
          <w:szCs w:val="20"/>
        </w:rPr>
        <w:t xml:space="preserve"> in KNMI'14 van belang. De stijging van de waterstanden in dit gebied kunnen toenemen met maximaal een halve meter t.o.v. de eerdere prognoses op basis van KNMI'06.</w:t>
      </w:r>
    </w:p>
    <w:p w14:paraId="187394AB" w14:textId="77777777" w:rsidR="00B92E92" w:rsidRPr="00B92E92" w:rsidRDefault="00B92E92" w:rsidP="00B92E92">
      <w:pPr>
        <w:ind w:left="360"/>
        <w:rPr>
          <w:sz w:val="20"/>
          <w:szCs w:val="20"/>
          <w:lang w:val="nl-NL"/>
        </w:rPr>
      </w:pPr>
      <w:r w:rsidRPr="00811B23">
        <w:rPr>
          <w:sz w:val="20"/>
          <w:szCs w:val="20"/>
          <w:lang w:val="nl-NL"/>
        </w:rPr>
        <w:t>Deze verschillen kunnen worden verklaard door de nieuwe klimaatinzichten maar ook door verbetering van de methode.</w:t>
      </w:r>
      <w:r>
        <w:rPr>
          <w:sz w:val="20"/>
          <w:szCs w:val="20"/>
          <w:lang w:val="nl-NL"/>
        </w:rPr>
        <w:t xml:space="preserve"> </w:t>
      </w:r>
      <w:r w:rsidRPr="001C6F5A">
        <w:rPr>
          <w:sz w:val="20"/>
          <w:szCs w:val="20"/>
          <w:lang w:val="nl-NL"/>
        </w:rPr>
        <w:t xml:space="preserve">Een belangrijk resultaat van de nieuwe rekenmethode Generator of </w:t>
      </w:r>
      <w:proofErr w:type="spellStart"/>
      <w:r w:rsidRPr="001C6F5A">
        <w:rPr>
          <w:sz w:val="20"/>
          <w:szCs w:val="20"/>
          <w:lang w:val="nl-NL"/>
        </w:rPr>
        <w:t>Rainfall</w:t>
      </w:r>
      <w:proofErr w:type="spellEnd"/>
      <w:r w:rsidRPr="001C6F5A">
        <w:rPr>
          <w:sz w:val="20"/>
          <w:szCs w:val="20"/>
          <w:lang w:val="nl-NL"/>
        </w:rPr>
        <w:t xml:space="preserve"> </w:t>
      </w:r>
      <w:proofErr w:type="spellStart"/>
      <w:r w:rsidRPr="001C6F5A">
        <w:rPr>
          <w:sz w:val="20"/>
          <w:szCs w:val="20"/>
          <w:lang w:val="nl-NL"/>
        </w:rPr>
        <w:t>and</w:t>
      </w:r>
      <w:proofErr w:type="spellEnd"/>
      <w:r w:rsidRPr="001C6F5A">
        <w:rPr>
          <w:sz w:val="20"/>
          <w:szCs w:val="20"/>
          <w:lang w:val="nl-NL"/>
        </w:rPr>
        <w:t xml:space="preserve"> Discharge </w:t>
      </w:r>
      <w:proofErr w:type="spellStart"/>
      <w:r w:rsidRPr="001C6F5A">
        <w:rPr>
          <w:sz w:val="20"/>
          <w:szCs w:val="20"/>
          <w:lang w:val="nl-NL"/>
        </w:rPr>
        <w:t>Extremes</w:t>
      </w:r>
      <w:proofErr w:type="spellEnd"/>
      <w:r w:rsidRPr="001C6F5A">
        <w:rPr>
          <w:sz w:val="20"/>
          <w:szCs w:val="20"/>
          <w:lang w:val="nl-NL"/>
        </w:rPr>
        <w:t xml:space="preserve"> (GRADE) is dat het meenemen van overstromingen langs de Rijn in Duitsland een fors verlagend effect heeft op de statistiek van de Rijnafvoeren. Omdat overstromingen in België beperkt zullen zijn, heeft de GRADE-methode een licht verhogend effect op de Maasafvoer. De waterstandstijgingen ten gevolge van alleen KNMI'14 zijn groter dan destijds bij Deltaprogramma Rivieren. </w:t>
      </w:r>
      <w:r w:rsidRPr="00B92E92">
        <w:rPr>
          <w:sz w:val="20"/>
          <w:szCs w:val="20"/>
          <w:lang w:val="nl-NL"/>
        </w:rPr>
        <w:t xml:space="preserve">Hier is ook een verklaring voor, namelijk de toename van de rivierafvoer ten gevolge van alleen klimaat is in KNMI's14 groter dan in KNMI'06. Correctie van de afvoerstatistiek door de nieuwe GRADE-methode, zorgt ervoor dat </w:t>
      </w:r>
      <w:r w:rsidRPr="00811B23">
        <w:rPr>
          <w:sz w:val="20"/>
          <w:szCs w:val="20"/>
          <w:lang w:val="nl-NL"/>
        </w:rPr>
        <w:t>na doorrekening van KNMI</w:t>
      </w:r>
      <w:r w:rsidRPr="00B92E92">
        <w:rPr>
          <w:sz w:val="20"/>
          <w:szCs w:val="20"/>
          <w:lang w:val="nl-NL"/>
        </w:rPr>
        <w:t>'14 de waterstanden langs de Rijntakken toch gelijk blijven of lager zullen zijn dan de eerdere resultaten van KNMI'06. Langs de Maas in Limburg zijn de waterstanden hoger. Deze verhoging neemt benedenstrooms af.</w:t>
      </w:r>
    </w:p>
    <w:p w14:paraId="251B35CB" w14:textId="77777777" w:rsidR="00B92E92" w:rsidRDefault="00B92E92" w:rsidP="00B92E92">
      <w:pPr>
        <w:rPr>
          <w:lang w:val="nl-NL"/>
        </w:rPr>
      </w:pPr>
    </w:p>
    <w:p w14:paraId="1FEB8623" w14:textId="77777777" w:rsidR="00B92E92" w:rsidRPr="00AF350B" w:rsidRDefault="00B92E92" w:rsidP="00B92E92">
      <w:pPr>
        <w:ind w:left="360"/>
        <w:rPr>
          <w:sz w:val="20"/>
          <w:szCs w:val="20"/>
          <w:lang w:val="nl-NL"/>
        </w:rPr>
      </w:pPr>
      <w:r w:rsidRPr="00811B23">
        <w:rPr>
          <w:sz w:val="20"/>
          <w:szCs w:val="20"/>
          <w:lang w:val="nl-NL"/>
        </w:rPr>
        <w:t>Deze verschillen kunnen worden verklaard door de nieuwe klimaatinzichten</w:t>
      </w:r>
      <w:r>
        <w:rPr>
          <w:sz w:val="20"/>
          <w:szCs w:val="20"/>
          <w:lang w:val="nl-NL"/>
        </w:rPr>
        <w:t>, namelijk</w:t>
      </w:r>
      <w:r w:rsidRPr="009E5C87">
        <w:rPr>
          <w:sz w:val="20"/>
          <w:szCs w:val="20"/>
          <w:lang w:val="nl-NL"/>
        </w:rPr>
        <w:t xml:space="preserve"> door de verandering in neerslagtekort en afvoertekort als gevolg van de nieuwe KNMI</w:t>
      </w:r>
      <w:r>
        <w:rPr>
          <w:sz w:val="20"/>
          <w:szCs w:val="20"/>
          <w:lang w:val="nl-NL"/>
        </w:rPr>
        <w:t>'14</w:t>
      </w:r>
      <w:r w:rsidRPr="009E5C87">
        <w:rPr>
          <w:sz w:val="20"/>
          <w:szCs w:val="20"/>
          <w:lang w:val="nl-NL"/>
        </w:rPr>
        <w:t xml:space="preserve"> scenario’s.</w:t>
      </w:r>
    </w:p>
    <w:p w14:paraId="2985BAF1" w14:textId="77777777" w:rsidR="00074FAC" w:rsidRDefault="00074FAC">
      <w:pPr>
        <w:rPr>
          <w:sz w:val="32"/>
          <w:lang w:val="nl-NL"/>
        </w:rPr>
      </w:pPr>
    </w:p>
    <w:p w14:paraId="0A617B4F" w14:textId="77777777" w:rsidR="00957591" w:rsidRPr="00957591" w:rsidRDefault="00957591" w:rsidP="00957591">
      <w:pPr>
        <w:keepNext/>
        <w:pageBreakBefore/>
        <w:tabs>
          <w:tab w:val="left" w:pos="851"/>
        </w:tabs>
        <w:spacing w:before="120" w:after="360" w:line="240" w:lineRule="auto"/>
        <w:ind w:left="765" w:hanging="765"/>
        <w:outlineLvl w:val="0"/>
        <w:rPr>
          <w:b/>
          <w:sz w:val="32"/>
          <w:lang w:val="nl-NL"/>
        </w:rPr>
      </w:pPr>
      <w:r w:rsidRPr="00957591">
        <w:rPr>
          <w:b/>
          <w:sz w:val="32"/>
          <w:lang w:val="nl-NL"/>
        </w:rPr>
        <w:lastRenderedPageBreak/>
        <w:t>Basisprognose Waterveiligheid 2016</w:t>
      </w:r>
    </w:p>
    <w:p w14:paraId="58C42B50" w14:textId="77777777" w:rsidR="00957591" w:rsidRPr="00957591" w:rsidRDefault="00957591" w:rsidP="00957591">
      <w:pPr>
        <w:rPr>
          <w:i/>
          <w:sz w:val="20"/>
          <w:szCs w:val="20"/>
          <w:lang w:val="nl-NL"/>
        </w:rPr>
      </w:pPr>
      <w:r w:rsidRPr="00957591">
        <w:rPr>
          <w:i/>
          <w:sz w:val="20"/>
          <w:szCs w:val="20"/>
          <w:lang w:val="nl-NL"/>
        </w:rPr>
        <w:t xml:space="preserve">Het klimaat verandert. Deze veranderingen hebben ook effect op de afvoer en waterstanden op de grote rivieren, meren en langs de kust. Iedere twee jaar wordt een nieuwe basisprognose opgesteld op basis van de meest actuele inzichten. Deze basisprognoses worden opgesteld met het Nationaal Water Model. Het Nationaal Water Model (NWM) is ontwikkeld voor beleidsstudies voor waterveiligheid en zoetwater zodat die deze zijn gebaseerd op uniforme uitgangspunten, dezelfde basis aan modellen en randvoorwaarden. Het NWM wordt beheerd door Rijkwaterstaat WVL. In </w:t>
      </w:r>
      <w:r w:rsidR="0069272D">
        <w:rPr>
          <w:i/>
          <w:sz w:val="20"/>
          <w:szCs w:val="20"/>
          <w:lang w:val="nl-NL"/>
        </w:rPr>
        <w:t xml:space="preserve">de </w:t>
      </w:r>
      <w:r w:rsidRPr="00957591">
        <w:rPr>
          <w:i/>
          <w:sz w:val="20"/>
          <w:szCs w:val="20"/>
          <w:lang w:val="nl-NL"/>
        </w:rPr>
        <w:t>basisprognoses van 2016 zijn ook de effecten van nieuwe kennis, methoden en inzichten opgenomen.</w:t>
      </w:r>
      <w:r w:rsidR="00DB7113">
        <w:rPr>
          <w:i/>
          <w:sz w:val="20"/>
          <w:szCs w:val="20"/>
          <w:lang w:val="nl-NL"/>
        </w:rPr>
        <w:t xml:space="preserve"> N</w:t>
      </w:r>
      <w:r w:rsidR="00DB7113" w:rsidRPr="00DB7113">
        <w:rPr>
          <w:i/>
          <w:sz w:val="20"/>
          <w:szCs w:val="20"/>
          <w:lang w:val="nl-NL"/>
        </w:rPr>
        <w:t xml:space="preserve">iet alleen klimaatverandering maar ook aanpassing van </w:t>
      </w:r>
      <w:r w:rsidR="00EF5497">
        <w:rPr>
          <w:i/>
          <w:sz w:val="20"/>
          <w:szCs w:val="20"/>
          <w:lang w:val="nl-NL"/>
        </w:rPr>
        <w:t xml:space="preserve">de </w:t>
      </w:r>
      <w:r w:rsidR="00DB7113" w:rsidRPr="00DB7113">
        <w:rPr>
          <w:i/>
          <w:sz w:val="20"/>
          <w:szCs w:val="20"/>
          <w:lang w:val="nl-NL"/>
        </w:rPr>
        <w:t xml:space="preserve">berekeningsmethode </w:t>
      </w:r>
      <w:r w:rsidR="00DB7113">
        <w:rPr>
          <w:i/>
          <w:sz w:val="20"/>
          <w:szCs w:val="20"/>
          <w:lang w:val="nl-NL"/>
        </w:rPr>
        <w:t xml:space="preserve">leidt </w:t>
      </w:r>
      <w:r w:rsidR="0069272D">
        <w:rPr>
          <w:i/>
          <w:sz w:val="20"/>
          <w:szCs w:val="20"/>
          <w:lang w:val="nl-NL"/>
        </w:rPr>
        <w:t xml:space="preserve">tot </w:t>
      </w:r>
      <w:r w:rsidR="00DB7113">
        <w:rPr>
          <w:i/>
          <w:sz w:val="20"/>
          <w:szCs w:val="20"/>
          <w:lang w:val="nl-NL"/>
        </w:rPr>
        <w:t xml:space="preserve">nieuwe inzichten in </w:t>
      </w:r>
      <w:r w:rsidR="0069272D">
        <w:rPr>
          <w:i/>
          <w:sz w:val="20"/>
          <w:szCs w:val="20"/>
          <w:lang w:val="nl-NL"/>
        </w:rPr>
        <w:t xml:space="preserve">de </w:t>
      </w:r>
      <w:r w:rsidR="00DB7113">
        <w:rPr>
          <w:i/>
          <w:sz w:val="20"/>
          <w:szCs w:val="20"/>
          <w:lang w:val="nl-NL"/>
        </w:rPr>
        <w:t>ontwikkeling van de waterveiligheid.</w:t>
      </w:r>
    </w:p>
    <w:p w14:paraId="78BE7CF1" w14:textId="77777777" w:rsidR="00957591" w:rsidRPr="00957591" w:rsidRDefault="00957591" w:rsidP="00957591">
      <w:pPr>
        <w:rPr>
          <w:i/>
          <w:sz w:val="20"/>
          <w:szCs w:val="20"/>
          <w:lang w:val="nl-NL"/>
        </w:rPr>
      </w:pPr>
    </w:p>
    <w:p w14:paraId="3ECC246F" w14:textId="77777777" w:rsidR="00957591" w:rsidRPr="00957591" w:rsidRDefault="00957591" w:rsidP="00957591">
      <w:pPr>
        <w:keepNext/>
        <w:spacing w:line="240" w:lineRule="auto"/>
        <w:jc w:val="center"/>
        <w:rPr>
          <w:lang w:val="nl-NL"/>
        </w:rPr>
      </w:pPr>
      <w:r w:rsidRPr="00957591">
        <w:rPr>
          <w:noProof/>
          <w:lang w:val="nl-NL"/>
        </w:rPr>
        <w:drawing>
          <wp:inline distT="0" distB="0" distL="0" distR="0" wp14:anchorId="4763700B" wp14:editId="4CCE20ED">
            <wp:extent cx="4890973" cy="2913321"/>
            <wp:effectExtent l="0" t="0" r="5080" b="1905"/>
            <wp:docPr id="10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13722" t="14915" r="13670" b="8136"/>
                    <a:stretch/>
                  </pic:blipFill>
                  <pic:spPr bwMode="auto">
                    <a:xfrm>
                      <a:off x="0" y="0"/>
                      <a:ext cx="4893404" cy="2914769"/>
                    </a:xfrm>
                    <a:prstGeom prst="rect">
                      <a:avLst/>
                    </a:prstGeom>
                    <a:ln>
                      <a:noFill/>
                    </a:ln>
                    <a:extLst>
                      <a:ext uri="{53640926-AAD7-44D8-BBD7-CCE9431645EC}">
                        <a14:shadowObscured xmlns:a14="http://schemas.microsoft.com/office/drawing/2010/main"/>
                      </a:ext>
                    </a:extLst>
                  </pic:spPr>
                </pic:pic>
              </a:graphicData>
            </a:graphic>
          </wp:inline>
        </w:drawing>
      </w:r>
    </w:p>
    <w:p w14:paraId="389E8BF8" w14:textId="77777777" w:rsidR="00957591" w:rsidRPr="00957591" w:rsidRDefault="00957591" w:rsidP="00957591">
      <w:pPr>
        <w:rPr>
          <w:lang w:val="nl-NL"/>
        </w:rPr>
      </w:pPr>
    </w:p>
    <w:p w14:paraId="356C742C" w14:textId="77777777" w:rsidR="00957591" w:rsidRPr="00957591" w:rsidRDefault="00957591" w:rsidP="00957591">
      <w:pPr>
        <w:rPr>
          <w:b/>
          <w:sz w:val="20"/>
          <w:lang w:val="nl-NL"/>
        </w:rPr>
      </w:pPr>
      <w:r w:rsidRPr="00957591">
        <w:rPr>
          <w:b/>
          <w:sz w:val="20"/>
          <w:lang w:val="nl-NL"/>
        </w:rPr>
        <w:t>Waarom basisprognoses?</w:t>
      </w: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456"/>
      </w:tblGrid>
      <w:tr w:rsidR="00957591" w:rsidRPr="00957591" w14:paraId="3CD9CA53" w14:textId="77777777" w:rsidTr="00386184">
        <w:tc>
          <w:tcPr>
            <w:tcW w:w="4463" w:type="dxa"/>
          </w:tcPr>
          <w:p w14:paraId="1CB195FA" w14:textId="77777777" w:rsidR="00957591" w:rsidRPr="00957591" w:rsidRDefault="00957591" w:rsidP="0069272D">
            <w:pPr>
              <w:spacing w:line="280" w:lineRule="exact"/>
              <w:rPr>
                <w:sz w:val="20"/>
                <w:szCs w:val="20"/>
                <w:lang w:val="nl-NL"/>
              </w:rPr>
            </w:pPr>
            <w:r w:rsidRPr="00957591">
              <w:rPr>
                <w:sz w:val="20"/>
                <w:szCs w:val="20"/>
                <w:lang w:val="nl-NL"/>
              </w:rPr>
              <w:t>Het Deltaprogramma werkt aan een integrale strategie om Nederland voor te bereiden op de gevolgen van de klimaat</w:t>
            </w:r>
            <w:r w:rsidR="0069272D">
              <w:rPr>
                <w:sz w:val="20"/>
                <w:szCs w:val="20"/>
                <w:lang w:val="nl-NL"/>
              </w:rPr>
              <w:softHyphen/>
            </w:r>
            <w:r w:rsidRPr="00957591">
              <w:rPr>
                <w:sz w:val="20"/>
                <w:szCs w:val="20"/>
                <w:lang w:val="nl-NL"/>
              </w:rPr>
              <w:t>verandering tot 2100. Het gaat om ingrijpende fysieke zaken zoals hogere én lagere rivierafvoer</w:t>
            </w:r>
            <w:r w:rsidR="0069272D">
              <w:rPr>
                <w:sz w:val="20"/>
                <w:szCs w:val="20"/>
                <w:lang w:val="nl-NL"/>
              </w:rPr>
              <w:t>en</w:t>
            </w:r>
            <w:r w:rsidRPr="00957591">
              <w:rPr>
                <w:sz w:val="20"/>
                <w:szCs w:val="20"/>
                <w:lang w:val="nl-NL"/>
              </w:rPr>
              <w:t xml:space="preserve">, veranderingen in de extreme neerslag, zeespiegelstijging, bodemdaling en verzilting. De toekomst is onzeker. Dergelijke veranderingen zijn voor </w:t>
            </w:r>
            <w:r w:rsidR="0069272D">
              <w:rPr>
                <w:sz w:val="20"/>
                <w:szCs w:val="20"/>
                <w:lang w:val="nl-NL"/>
              </w:rPr>
              <w:t>een dergelijke</w:t>
            </w:r>
            <w:r w:rsidR="0069272D" w:rsidRPr="00957591">
              <w:rPr>
                <w:sz w:val="20"/>
                <w:szCs w:val="20"/>
                <w:lang w:val="nl-NL"/>
              </w:rPr>
              <w:t xml:space="preserve"> </w:t>
            </w:r>
            <w:r w:rsidRPr="00957591">
              <w:rPr>
                <w:sz w:val="20"/>
                <w:szCs w:val="20"/>
                <w:lang w:val="nl-NL"/>
              </w:rPr>
              <w:t>lange termijn niet te voorspellen. Daarom moeten we rekening houden met uiteenlopende toekomstbeel</w:t>
            </w:r>
            <w:r w:rsidR="0069272D">
              <w:rPr>
                <w:sz w:val="20"/>
                <w:szCs w:val="20"/>
                <w:lang w:val="nl-NL"/>
              </w:rPr>
              <w:softHyphen/>
            </w:r>
            <w:r w:rsidRPr="00957591">
              <w:rPr>
                <w:sz w:val="20"/>
                <w:szCs w:val="20"/>
                <w:lang w:val="nl-NL"/>
              </w:rPr>
              <w:t xml:space="preserve">den en werken we met 4 verschillende scenarios. Deze zijn </w:t>
            </w:r>
            <w:r w:rsidRPr="00957591">
              <w:rPr>
                <w:sz w:val="20"/>
                <w:szCs w:val="20"/>
                <w:lang w:val="nl-NL"/>
              </w:rPr>
              <w:lastRenderedPageBreak/>
              <w:t>gebaseerd op klimaat</w:t>
            </w:r>
            <w:r w:rsidR="00E76BB9">
              <w:rPr>
                <w:sz w:val="20"/>
                <w:szCs w:val="20"/>
                <w:lang w:val="nl-NL"/>
              </w:rPr>
              <w:softHyphen/>
            </w:r>
            <w:r w:rsidRPr="00957591">
              <w:rPr>
                <w:sz w:val="20"/>
                <w:szCs w:val="20"/>
                <w:lang w:val="nl-NL"/>
              </w:rPr>
              <w:t>verandering en socio-economische  ontwikkelingen.</w:t>
            </w:r>
          </w:p>
        </w:tc>
        <w:tc>
          <w:tcPr>
            <w:tcW w:w="4464" w:type="dxa"/>
          </w:tcPr>
          <w:p w14:paraId="63D35110" w14:textId="77777777" w:rsidR="00957591" w:rsidRPr="00957591" w:rsidRDefault="00957591" w:rsidP="00957591">
            <w:pPr>
              <w:keepNext/>
              <w:rPr>
                <w:lang w:val="nl-NL"/>
              </w:rPr>
            </w:pPr>
            <w:r w:rsidRPr="00957591">
              <w:rPr>
                <w:noProof/>
                <w:lang w:val="nl-NL"/>
              </w:rPr>
              <w:lastRenderedPageBreak/>
              <w:drawing>
                <wp:inline distT="0" distB="0" distL="0" distR="0" wp14:anchorId="1AD1F027" wp14:editId="02F6C9A9">
                  <wp:extent cx="2609215" cy="2682240"/>
                  <wp:effectExtent l="0" t="0" r="635"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215" cy="2682240"/>
                          </a:xfrm>
                          <a:prstGeom prst="rect">
                            <a:avLst/>
                          </a:prstGeom>
                          <a:noFill/>
                        </pic:spPr>
                      </pic:pic>
                    </a:graphicData>
                  </a:graphic>
                </wp:inline>
              </w:drawing>
            </w:r>
          </w:p>
        </w:tc>
      </w:tr>
    </w:tbl>
    <w:p w14:paraId="0A33A121" w14:textId="77777777" w:rsidR="00957591" w:rsidRPr="00957591" w:rsidRDefault="00957591" w:rsidP="00957591">
      <w:pPr>
        <w:rPr>
          <w:sz w:val="20"/>
          <w:szCs w:val="20"/>
          <w:lang w:val="nl-NL"/>
        </w:rPr>
      </w:pPr>
      <w:r w:rsidRPr="00957591">
        <w:rPr>
          <w:sz w:val="20"/>
          <w:szCs w:val="20"/>
          <w:lang w:val="nl-NL"/>
        </w:rPr>
        <w:t xml:space="preserve">De scenarios zijn nadrukkelijk geen voorspellingen en evenmin streefbeelden. De vier </w:t>
      </w:r>
      <w:r w:rsidR="00E76BB9">
        <w:rPr>
          <w:sz w:val="20"/>
          <w:szCs w:val="20"/>
          <w:lang w:val="nl-NL"/>
        </w:rPr>
        <w:t>scenarios</w:t>
      </w:r>
      <w:r w:rsidRPr="00957591">
        <w:rPr>
          <w:sz w:val="20"/>
          <w:szCs w:val="20"/>
          <w:lang w:val="nl-NL"/>
        </w:rPr>
        <w:t xml:space="preserve"> vormen als het ware de hoekpunten van het speelveld voor de mogelijke toekomstige ontwikkelingen in Nederland. Ze laten mogelijke toekomst</w:t>
      </w:r>
      <w:r w:rsidRPr="00957591">
        <w:rPr>
          <w:sz w:val="20"/>
          <w:szCs w:val="20"/>
          <w:lang w:val="nl-NL"/>
        </w:rPr>
        <w:softHyphen/>
        <w:t>beelden zien, zonder invloed van wijzigingen in het waterbeleid. Ze beogen met hun kwalitatieve inhoud (samenhang in verhalen en beelden) en kwantitatieve input (cijfers voor modellen) voldoende voeding te geven om beter onderbouwde beslissingen te nemen over het toekomstig waterbeheer van Nederland. De effecten van klimaatverandering zijn gebaseerd op KNMI-scenarios. Het KNMI spreekt geen voorkeur uit voor een van de scenarios. Ze zijn allen dus even waarschijnlijk.</w:t>
      </w:r>
    </w:p>
    <w:p w14:paraId="79B933B2" w14:textId="77777777" w:rsidR="00957591" w:rsidRPr="00957591" w:rsidRDefault="00957591" w:rsidP="00957591">
      <w:pPr>
        <w:rPr>
          <w:sz w:val="20"/>
          <w:szCs w:val="20"/>
          <w:lang w:val="nl-NL"/>
        </w:rPr>
      </w:pPr>
    </w:p>
    <w:p w14:paraId="51012328" w14:textId="77777777" w:rsidR="00957591" w:rsidRPr="00957591" w:rsidRDefault="00957591" w:rsidP="00957591">
      <w:pPr>
        <w:rPr>
          <w:b/>
          <w:sz w:val="20"/>
          <w:lang w:val="nl-NL"/>
        </w:rPr>
      </w:pPr>
      <w:r w:rsidRPr="00957591">
        <w:rPr>
          <w:b/>
          <w:sz w:val="20"/>
          <w:lang w:val="nl-NL"/>
        </w:rPr>
        <w:t>Nieuwe klimaatscenarios en verandering uitgangspunten</w:t>
      </w:r>
    </w:p>
    <w:p w14:paraId="33AE9A29" w14:textId="77777777" w:rsidR="00957591" w:rsidRPr="00957591" w:rsidRDefault="00957591" w:rsidP="00957591">
      <w:pPr>
        <w:rPr>
          <w:sz w:val="20"/>
          <w:szCs w:val="20"/>
          <w:lang w:val="nl-NL"/>
        </w:rPr>
      </w:pPr>
      <w:r w:rsidRPr="00957591">
        <w:rPr>
          <w:sz w:val="20"/>
          <w:szCs w:val="20"/>
          <w:lang w:val="nl-NL"/>
        </w:rPr>
        <w:t>De basisprognoses zijn gebaseerd op de meest actuele inzichten over het klimaat. Door het KNMI zijn in 2014 de wereldwijde IPCC inzichten uit 2013 vertaald naar nieuwe klimaatscenarios voor Nederland. Deze nieuwe scenarios zijn een actualisatie van de in 2006 opgestelde klimaatscenarios, die zijn beschreven in het Nationaal Water Plan. De nieuwe KNMI’14 scenarios zijn gebaseerd op waargenomen klimaatverandering en op recente berekeningen met wereldwijde klimaatmodellen voor het IPCC, aangevuld met berekeningen met het klimaatmodel voor Europa van het KNMI. De KNMI’14-klimaatscenarios beschrijven vier hoekpunten. Binnen deze hoekpunten zal de klimaatverandering in Nederland zich waarschijnlijk voltrekken.</w:t>
      </w:r>
    </w:p>
    <w:p w14:paraId="4C5CEE8F" w14:textId="77777777" w:rsidR="00957591" w:rsidRPr="00957591" w:rsidRDefault="00957591" w:rsidP="00957591">
      <w:pPr>
        <w:rPr>
          <w:sz w:val="20"/>
          <w:szCs w:val="20"/>
          <w:lang w:val="nl-NL"/>
        </w:rPr>
      </w:pPr>
    </w:p>
    <w:p w14:paraId="2438D1B9" w14:textId="77777777" w:rsidR="00957591" w:rsidRPr="00957591" w:rsidRDefault="00957591" w:rsidP="00957591">
      <w:pPr>
        <w:rPr>
          <w:sz w:val="20"/>
          <w:szCs w:val="20"/>
          <w:lang w:val="nl-NL"/>
        </w:rPr>
      </w:pPr>
      <w:r w:rsidRPr="00957591">
        <w:rPr>
          <w:sz w:val="20"/>
          <w:szCs w:val="20"/>
          <w:lang w:val="nl-NL"/>
        </w:rPr>
        <w:t xml:space="preserve">Door de introductie van de KNMI’14 scenario is een aantal uitgangspunten in het Nationaal Water Model aangepast. De belangrijkste zijn de </w:t>
      </w:r>
      <w:proofErr w:type="spellStart"/>
      <w:r w:rsidRPr="00957591">
        <w:rPr>
          <w:sz w:val="20"/>
          <w:szCs w:val="20"/>
          <w:lang w:val="nl-NL"/>
        </w:rPr>
        <w:t>zeestand</w:t>
      </w:r>
      <w:proofErr w:type="spellEnd"/>
      <w:r w:rsidRPr="00957591">
        <w:rPr>
          <w:sz w:val="20"/>
          <w:szCs w:val="20"/>
          <w:lang w:val="nl-NL"/>
        </w:rPr>
        <w:t xml:space="preserve"> en de afvoeren van Rijn en Maas. In de figuren hiernaast</w:t>
      </w:r>
      <w:r w:rsidR="00DE1174">
        <w:rPr>
          <w:sz w:val="20"/>
          <w:szCs w:val="20"/>
          <w:lang w:val="nl-NL"/>
        </w:rPr>
        <w:t xml:space="preserve"> </w:t>
      </w:r>
      <w:r w:rsidR="00DE1174" w:rsidRPr="00957591">
        <w:rPr>
          <w:sz w:val="20"/>
          <w:szCs w:val="20"/>
          <w:lang w:val="nl-NL"/>
        </w:rPr>
        <w:t xml:space="preserve">en hieronder is het effect op de </w:t>
      </w:r>
      <w:proofErr w:type="spellStart"/>
      <w:r w:rsidR="00DE1174" w:rsidRPr="00957591">
        <w:rPr>
          <w:sz w:val="20"/>
          <w:szCs w:val="20"/>
          <w:lang w:val="nl-NL"/>
        </w:rPr>
        <w:t>zeestand</w:t>
      </w:r>
      <w:proofErr w:type="spellEnd"/>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642"/>
      </w:tblGrid>
      <w:tr w:rsidR="00957591" w:rsidRPr="000D129C" w14:paraId="14D18621" w14:textId="77777777" w:rsidTr="00386184">
        <w:tc>
          <w:tcPr>
            <w:tcW w:w="4361" w:type="dxa"/>
          </w:tcPr>
          <w:p w14:paraId="32D25DA8" w14:textId="77777777" w:rsidR="00957591" w:rsidRPr="00957591" w:rsidRDefault="00957591" w:rsidP="007A1080">
            <w:pPr>
              <w:spacing w:line="280" w:lineRule="exact"/>
              <w:rPr>
                <w:lang w:val="nl-NL"/>
              </w:rPr>
            </w:pPr>
            <w:r w:rsidRPr="00957591">
              <w:rPr>
                <w:sz w:val="20"/>
                <w:szCs w:val="20"/>
                <w:lang w:val="nl-NL"/>
              </w:rPr>
              <w:t xml:space="preserve">en </w:t>
            </w:r>
            <w:r w:rsidR="007A1080">
              <w:rPr>
                <w:sz w:val="20"/>
                <w:szCs w:val="20"/>
                <w:lang w:val="nl-NL"/>
              </w:rPr>
              <w:t>de</w:t>
            </w:r>
            <w:r w:rsidRPr="00957591">
              <w:rPr>
                <w:sz w:val="20"/>
                <w:szCs w:val="20"/>
                <w:lang w:val="nl-NL"/>
              </w:rPr>
              <w:t xml:space="preserve"> afvoer voor de Rijn en Maas opgenomen. In deze figuren zijn ook de verschillen opgenomen tussen de nieuwe klimaatscenarios uit 2014 (blauwe vlak) en de scenarios uit 2006 (grijze vlak). De gematig</w:t>
            </w:r>
            <w:r w:rsidRPr="00957591">
              <w:rPr>
                <w:sz w:val="20"/>
                <w:szCs w:val="20"/>
                <w:lang w:val="nl-NL"/>
              </w:rPr>
              <w:softHyphen/>
              <w:t>de klimaatontwikkeling van scenario G</w:t>
            </w:r>
            <w:r w:rsidRPr="00957591">
              <w:rPr>
                <w:sz w:val="20"/>
                <w:szCs w:val="20"/>
                <w:vertAlign w:val="subscript"/>
                <w:lang w:val="nl-NL"/>
              </w:rPr>
              <w:t>L</w:t>
            </w:r>
            <w:r w:rsidRPr="00957591">
              <w:rPr>
                <w:sz w:val="20"/>
                <w:szCs w:val="20"/>
                <w:lang w:val="nl-NL"/>
              </w:rPr>
              <w:t xml:space="preserve"> begrenst het veld aan de onderkant, de snelle ontwikkeling van scenario W</w:t>
            </w:r>
            <w:r w:rsidRPr="00957591">
              <w:rPr>
                <w:sz w:val="20"/>
                <w:szCs w:val="20"/>
                <w:vertAlign w:val="subscript"/>
                <w:lang w:val="nl-NL"/>
              </w:rPr>
              <w:t>H</w:t>
            </w:r>
            <w:r w:rsidRPr="00957591">
              <w:rPr>
                <w:sz w:val="20"/>
                <w:szCs w:val="20"/>
                <w:lang w:val="nl-NL"/>
              </w:rPr>
              <w:t xml:space="preserve"> aan de bovenkant. Voor inzicht in het gehele veld aan mogelijkheden is het voldoende om deze scenarios te beschouwen.</w:t>
            </w:r>
          </w:p>
        </w:tc>
        <w:tc>
          <w:tcPr>
            <w:tcW w:w="4642" w:type="dxa"/>
          </w:tcPr>
          <w:p w14:paraId="4B5FB964" w14:textId="77777777" w:rsidR="00957591" w:rsidRPr="00957591" w:rsidRDefault="00957591" w:rsidP="00957591">
            <w:pPr>
              <w:keepNext/>
              <w:rPr>
                <w:lang w:val="nl-NL"/>
              </w:rPr>
            </w:pPr>
            <w:r w:rsidRPr="00957591">
              <w:rPr>
                <w:noProof/>
                <w:lang w:val="nl-NL"/>
              </w:rPr>
              <w:drawing>
                <wp:inline distT="0" distB="0" distL="0" distR="0" wp14:anchorId="50A3026E" wp14:editId="18A10BFC">
                  <wp:extent cx="2574000" cy="2065173"/>
                  <wp:effectExtent l="0" t="0" r="0" b="0"/>
                  <wp:docPr id="10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4000" cy="2065173"/>
                          </a:xfrm>
                          <a:prstGeom prst="rect">
                            <a:avLst/>
                          </a:prstGeom>
                          <a:noFill/>
                        </pic:spPr>
                      </pic:pic>
                    </a:graphicData>
                  </a:graphic>
                </wp:inline>
              </w:drawing>
            </w:r>
          </w:p>
          <w:p w14:paraId="3258167C" w14:textId="77777777" w:rsidR="00957591" w:rsidRPr="00957591" w:rsidRDefault="00957591" w:rsidP="00957591">
            <w:pPr>
              <w:rPr>
                <w:sz w:val="6"/>
                <w:lang w:val="nl-NL"/>
              </w:rPr>
            </w:pPr>
          </w:p>
          <w:p w14:paraId="78634EC3" w14:textId="77777777" w:rsidR="00957591" w:rsidRPr="00957591" w:rsidRDefault="00957591" w:rsidP="00957591">
            <w:pPr>
              <w:keepNext/>
              <w:rPr>
                <w:lang w:val="nl-NL"/>
              </w:rPr>
            </w:pPr>
            <w:r w:rsidRPr="00957591">
              <w:rPr>
                <w:i/>
                <w:sz w:val="16"/>
                <w:lang w:val="nl-NL"/>
              </w:rPr>
              <w:t>De toename van de zeestand in de tijd</w:t>
            </w:r>
          </w:p>
        </w:tc>
      </w:tr>
      <w:tr w:rsidR="00957591" w:rsidRPr="000D129C" w14:paraId="1E7BEC76" w14:textId="77777777" w:rsidTr="00386184">
        <w:tc>
          <w:tcPr>
            <w:tcW w:w="4361" w:type="dxa"/>
          </w:tcPr>
          <w:p w14:paraId="45135A0F" w14:textId="77777777" w:rsidR="00957591" w:rsidRPr="00957591" w:rsidRDefault="00952B0B" w:rsidP="00957591">
            <w:pPr>
              <w:keepNext/>
            </w:pPr>
            <w:r>
              <w:rPr>
                <w:noProof/>
                <w:lang w:val="nl-NL"/>
              </w:rPr>
              <w:lastRenderedPageBreak/>
              <w:drawing>
                <wp:inline distT="0" distB="0" distL="0" distR="0" wp14:anchorId="75557ABD" wp14:editId="6B52ADB4">
                  <wp:extent cx="2574000" cy="20012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4000" cy="2001292"/>
                          </a:xfrm>
                          <a:prstGeom prst="rect">
                            <a:avLst/>
                          </a:prstGeom>
                          <a:noFill/>
                        </pic:spPr>
                      </pic:pic>
                    </a:graphicData>
                  </a:graphic>
                </wp:inline>
              </w:drawing>
            </w:r>
          </w:p>
          <w:p w14:paraId="1272C286" w14:textId="77777777" w:rsidR="00957591" w:rsidRPr="00957591" w:rsidRDefault="00957591" w:rsidP="00957591">
            <w:pPr>
              <w:rPr>
                <w:i/>
                <w:sz w:val="6"/>
                <w:lang w:val="nl-NL"/>
              </w:rPr>
            </w:pPr>
          </w:p>
          <w:p w14:paraId="579D56AF" w14:textId="77777777" w:rsidR="00957591" w:rsidRPr="00957591" w:rsidRDefault="00957591" w:rsidP="007A1080">
            <w:pPr>
              <w:rPr>
                <w:lang w:val="nl-NL"/>
              </w:rPr>
            </w:pPr>
            <w:r w:rsidRPr="00957591">
              <w:rPr>
                <w:i/>
                <w:sz w:val="16"/>
                <w:lang w:val="nl-NL"/>
              </w:rPr>
              <w:t xml:space="preserve">De toename Rijnafvoer </w:t>
            </w:r>
            <w:r w:rsidR="007A1080">
              <w:rPr>
                <w:i/>
                <w:sz w:val="16"/>
                <w:lang w:val="nl-NL"/>
              </w:rPr>
              <w:t xml:space="preserve">(1/1250 jaar) </w:t>
            </w:r>
            <w:r w:rsidRPr="00957591">
              <w:rPr>
                <w:i/>
                <w:sz w:val="16"/>
                <w:lang w:val="nl-NL"/>
              </w:rPr>
              <w:t>in de tijd</w:t>
            </w:r>
          </w:p>
        </w:tc>
        <w:tc>
          <w:tcPr>
            <w:tcW w:w="4642" w:type="dxa"/>
          </w:tcPr>
          <w:p w14:paraId="4A1366C4" w14:textId="77777777" w:rsidR="00957591" w:rsidRPr="00957591" w:rsidRDefault="00952B0B" w:rsidP="00957591">
            <w:pPr>
              <w:rPr>
                <w:lang w:val="nl-NL"/>
              </w:rPr>
            </w:pPr>
            <w:r>
              <w:rPr>
                <w:noProof/>
                <w:lang w:val="nl-NL"/>
              </w:rPr>
              <w:drawing>
                <wp:inline distT="0" distB="0" distL="0" distR="0" wp14:anchorId="5DDEB4C5" wp14:editId="43C9D670">
                  <wp:extent cx="2574000" cy="20178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4000" cy="2017871"/>
                          </a:xfrm>
                          <a:prstGeom prst="rect">
                            <a:avLst/>
                          </a:prstGeom>
                          <a:noFill/>
                        </pic:spPr>
                      </pic:pic>
                    </a:graphicData>
                  </a:graphic>
                </wp:inline>
              </w:drawing>
            </w:r>
          </w:p>
          <w:p w14:paraId="655A5C52" w14:textId="77777777" w:rsidR="00957591" w:rsidRPr="00957591" w:rsidRDefault="00957591" w:rsidP="00957591">
            <w:pPr>
              <w:rPr>
                <w:sz w:val="6"/>
                <w:lang w:val="nl-NL"/>
              </w:rPr>
            </w:pPr>
          </w:p>
          <w:p w14:paraId="56949DF0" w14:textId="77777777" w:rsidR="00957591" w:rsidRPr="00957591" w:rsidRDefault="00957591" w:rsidP="007A1080">
            <w:pPr>
              <w:rPr>
                <w:lang w:val="nl-NL"/>
              </w:rPr>
            </w:pPr>
            <w:r w:rsidRPr="00957591">
              <w:rPr>
                <w:i/>
                <w:sz w:val="16"/>
                <w:lang w:val="nl-NL"/>
              </w:rPr>
              <w:t xml:space="preserve">De toename Maasafvoer </w:t>
            </w:r>
            <w:r w:rsidR="007A1080">
              <w:rPr>
                <w:i/>
                <w:sz w:val="16"/>
                <w:lang w:val="nl-NL"/>
              </w:rPr>
              <w:t xml:space="preserve">(1/1250 jaar) </w:t>
            </w:r>
            <w:r w:rsidRPr="00957591">
              <w:rPr>
                <w:i/>
                <w:sz w:val="16"/>
                <w:lang w:val="nl-NL"/>
              </w:rPr>
              <w:t>in de tijd</w:t>
            </w:r>
          </w:p>
        </w:tc>
      </w:tr>
    </w:tbl>
    <w:p w14:paraId="132B3067" w14:textId="77777777" w:rsidR="00957591" w:rsidRPr="00957591" w:rsidRDefault="00957591" w:rsidP="00957591">
      <w:pPr>
        <w:rPr>
          <w:sz w:val="20"/>
          <w:szCs w:val="20"/>
          <w:lang w:val="nl-NL"/>
        </w:rPr>
      </w:pPr>
    </w:p>
    <w:p w14:paraId="7AECA878" w14:textId="77777777" w:rsidR="002A7449" w:rsidRDefault="00957591" w:rsidP="00957591">
      <w:pPr>
        <w:rPr>
          <w:sz w:val="20"/>
          <w:szCs w:val="20"/>
          <w:lang w:val="nl-NL"/>
        </w:rPr>
      </w:pPr>
      <w:r w:rsidRPr="00957591">
        <w:rPr>
          <w:sz w:val="20"/>
          <w:szCs w:val="20"/>
          <w:lang w:val="nl-NL"/>
        </w:rPr>
        <w:t xml:space="preserve">Voor de </w:t>
      </w:r>
      <w:proofErr w:type="spellStart"/>
      <w:r w:rsidRPr="00957591">
        <w:rPr>
          <w:sz w:val="20"/>
          <w:szCs w:val="20"/>
          <w:lang w:val="nl-NL"/>
        </w:rPr>
        <w:t>zeestand</w:t>
      </w:r>
      <w:proofErr w:type="spellEnd"/>
      <w:r w:rsidRPr="00957591">
        <w:rPr>
          <w:sz w:val="20"/>
          <w:szCs w:val="20"/>
          <w:lang w:val="nl-NL"/>
        </w:rPr>
        <w:t xml:space="preserve"> blijkt dat de het veld van mogelijkheden groter is geworden sinds 2006. Er is dus meer onzekerheid over de zeestand. Voor de Rijnafvoer geldt ook dat het veld aan mogelijkheden aan het eind van deze eeuw groter is geworden maar ook dat de piekafvoeren mogelijk lager zijn dan eerder verwacht</w:t>
      </w:r>
      <w:r w:rsidR="007A1080">
        <w:rPr>
          <w:sz w:val="20"/>
          <w:szCs w:val="20"/>
          <w:lang w:val="nl-NL"/>
        </w:rPr>
        <w:t>. We vergelijken de afvoer met herhalingstijd 1250 jaar, omdat dit bij de oude normen (vigerend tot 1-1-2017) als maatgevende afvoer gold.</w:t>
      </w:r>
      <w:r w:rsidR="00AE18AA" w:rsidRPr="00AE18AA">
        <w:rPr>
          <w:sz w:val="20"/>
          <w:szCs w:val="20"/>
          <w:lang w:val="nl-NL"/>
        </w:rPr>
        <w:t xml:space="preserve"> </w:t>
      </w:r>
      <w:r w:rsidR="00AE18AA">
        <w:rPr>
          <w:sz w:val="20"/>
          <w:szCs w:val="20"/>
          <w:lang w:val="nl-NL"/>
        </w:rPr>
        <w:t xml:space="preserve">In verband met nieuwe normen </w:t>
      </w:r>
      <w:r w:rsidR="007A1080">
        <w:rPr>
          <w:sz w:val="20"/>
          <w:szCs w:val="20"/>
          <w:lang w:val="nl-NL"/>
        </w:rPr>
        <w:t xml:space="preserve">(per 1-1-2017) </w:t>
      </w:r>
      <w:r w:rsidR="00AE18AA">
        <w:rPr>
          <w:sz w:val="20"/>
          <w:szCs w:val="20"/>
          <w:lang w:val="nl-NL"/>
        </w:rPr>
        <w:t xml:space="preserve">moet er nu naar de afvoeren bij verschillende herhalingstijden worden gekeken. Ook kan het door de nieuwe normen nodig zijn om naar nog minder frequente afvoeren te kijken. </w:t>
      </w:r>
      <w:r w:rsidR="00E76BB9">
        <w:rPr>
          <w:sz w:val="20"/>
          <w:szCs w:val="20"/>
          <w:lang w:val="nl-NL"/>
        </w:rPr>
        <w:t>Het is mogelijk dat dit effect bij</w:t>
      </w:r>
      <w:r w:rsidR="00E76BB9" w:rsidRPr="00E76BB9">
        <w:rPr>
          <w:sz w:val="20"/>
          <w:szCs w:val="20"/>
          <w:lang w:val="nl-NL"/>
        </w:rPr>
        <w:t xml:space="preserve"> een </w:t>
      </w:r>
      <w:r w:rsidR="00386184">
        <w:rPr>
          <w:sz w:val="20"/>
          <w:szCs w:val="20"/>
          <w:lang w:val="nl-NL"/>
        </w:rPr>
        <w:t xml:space="preserve">eens per 100 jaar </w:t>
      </w:r>
      <w:r w:rsidR="00E76BB9" w:rsidRPr="00E76BB9">
        <w:rPr>
          <w:sz w:val="20"/>
          <w:szCs w:val="20"/>
          <w:lang w:val="nl-NL"/>
        </w:rPr>
        <w:t>afvoer</w:t>
      </w:r>
      <w:r w:rsidR="00E76BB9">
        <w:rPr>
          <w:sz w:val="20"/>
          <w:szCs w:val="20"/>
          <w:lang w:val="nl-NL"/>
        </w:rPr>
        <w:t xml:space="preserve"> of </w:t>
      </w:r>
      <w:r w:rsidR="00386184">
        <w:rPr>
          <w:sz w:val="20"/>
          <w:szCs w:val="20"/>
          <w:lang w:val="nl-NL"/>
        </w:rPr>
        <w:t xml:space="preserve">eens per </w:t>
      </w:r>
      <w:r w:rsidR="00E76BB9">
        <w:rPr>
          <w:sz w:val="20"/>
          <w:szCs w:val="20"/>
          <w:lang w:val="nl-NL"/>
        </w:rPr>
        <w:t>1</w:t>
      </w:r>
      <w:r w:rsidR="00E76BB9" w:rsidRPr="00E76BB9">
        <w:rPr>
          <w:sz w:val="20"/>
          <w:szCs w:val="20"/>
          <w:lang w:val="nl-NL"/>
        </w:rPr>
        <w:t>0</w:t>
      </w:r>
      <w:r w:rsidR="00E76BB9">
        <w:rPr>
          <w:sz w:val="20"/>
          <w:szCs w:val="20"/>
          <w:lang w:val="nl-NL"/>
        </w:rPr>
        <w:t>.</w:t>
      </w:r>
      <w:r w:rsidR="00E76BB9" w:rsidRPr="00E76BB9">
        <w:rPr>
          <w:sz w:val="20"/>
          <w:szCs w:val="20"/>
          <w:lang w:val="nl-NL"/>
        </w:rPr>
        <w:t xml:space="preserve">000 </w:t>
      </w:r>
      <w:r w:rsidR="00E76BB9">
        <w:rPr>
          <w:sz w:val="20"/>
          <w:szCs w:val="20"/>
          <w:lang w:val="nl-NL"/>
        </w:rPr>
        <w:t xml:space="preserve">jaar </w:t>
      </w:r>
      <w:r w:rsidR="00386184">
        <w:rPr>
          <w:sz w:val="20"/>
          <w:szCs w:val="20"/>
          <w:lang w:val="nl-NL"/>
        </w:rPr>
        <w:t xml:space="preserve">afvoer </w:t>
      </w:r>
      <w:r w:rsidR="00E76BB9">
        <w:rPr>
          <w:sz w:val="20"/>
          <w:szCs w:val="20"/>
          <w:lang w:val="nl-NL"/>
        </w:rPr>
        <w:t>heel anders is. Onze analyse bepe</w:t>
      </w:r>
      <w:r w:rsidR="008039B0">
        <w:rPr>
          <w:sz w:val="20"/>
          <w:szCs w:val="20"/>
          <w:lang w:val="nl-NL"/>
        </w:rPr>
        <w:t>r</w:t>
      </w:r>
      <w:r w:rsidR="00E76BB9">
        <w:rPr>
          <w:sz w:val="20"/>
          <w:szCs w:val="20"/>
          <w:lang w:val="nl-NL"/>
        </w:rPr>
        <w:t xml:space="preserve">kt zicht </w:t>
      </w:r>
      <w:r w:rsidR="00386184">
        <w:rPr>
          <w:sz w:val="20"/>
          <w:szCs w:val="20"/>
          <w:lang w:val="nl-NL"/>
        </w:rPr>
        <w:t xml:space="preserve">nu </w:t>
      </w:r>
      <w:r w:rsidR="00E76BB9">
        <w:rPr>
          <w:sz w:val="20"/>
          <w:szCs w:val="20"/>
          <w:lang w:val="nl-NL"/>
        </w:rPr>
        <w:t xml:space="preserve">tot </w:t>
      </w:r>
      <w:r w:rsidR="00386184">
        <w:rPr>
          <w:sz w:val="20"/>
          <w:szCs w:val="20"/>
          <w:lang w:val="nl-NL"/>
        </w:rPr>
        <w:t xml:space="preserve">een </w:t>
      </w:r>
      <w:r w:rsidR="00E76BB9">
        <w:rPr>
          <w:sz w:val="20"/>
          <w:szCs w:val="20"/>
          <w:lang w:val="nl-NL"/>
        </w:rPr>
        <w:t xml:space="preserve">herhalingstijd </w:t>
      </w:r>
      <w:r w:rsidR="00386184">
        <w:rPr>
          <w:sz w:val="20"/>
          <w:szCs w:val="20"/>
          <w:lang w:val="nl-NL"/>
        </w:rPr>
        <w:t xml:space="preserve">van </w:t>
      </w:r>
      <w:r w:rsidR="008039B0">
        <w:rPr>
          <w:sz w:val="20"/>
          <w:szCs w:val="20"/>
          <w:lang w:val="nl-NL"/>
        </w:rPr>
        <w:t>1250 jaar.</w:t>
      </w:r>
      <w:r w:rsidRPr="00957591">
        <w:rPr>
          <w:sz w:val="20"/>
          <w:szCs w:val="20"/>
          <w:lang w:val="nl-NL"/>
        </w:rPr>
        <w:t xml:space="preserve"> </w:t>
      </w:r>
    </w:p>
    <w:p w14:paraId="6408079E" w14:textId="77777777" w:rsidR="002A7449" w:rsidRDefault="002A7449" w:rsidP="00957591">
      <w:pPr>
        <w:rPr>
          <w:sz w:val="20"/>
          <w:szCs w:val="20"/>
          <w:lang w:val="nl-NL"/>
        </w:rPr>
      </w:pPr>
    </w:p>
    <w:p w14:paraId="23191456" w14:textId="77777777" w:rsidR="002A7449" w:rsidRDefault="00957591" w:rsidP="00957591">
      <w:pPr>
        <w:rPr>
          <w:sz w:val="20"/>
          <w:szCs w:val="20"/>
          <w:lang w:val="nl-NL"/>
        </w:rPr>
      </w:pPr>
      <w:r w:rsidRPr="00957591">
        <w:rPr>
          <w:sz w:val="20"/>
          <w:szCs w:val="20"/>
          <w:lang w:val="nl-NL"/>
        </w:rPr>
        <w:t xml:space="preserve">Bij de uitwerking van de KNMI’14 scenarios is naast de nieuwe inzichten van het IPCC ook nieuwe kennis toegepast over de relatie tussen neerslag en rivierafvoer uit het onderzoek de Generator of </w:t>
      </w:r>
      <w:proofErr w:type="spellStart"/>
      <w:r w:rsidRPr="00957591">
        <w:rPr>
          <w:sz w:val="20"/>
          <w:szCs w:val="20"/>
          <w:lang w:val="nl-NL"/>
        </w:rPr>
        <w:t>Rainfall</w:t>
      </w:r>
      <w:proofErr w:type="spellEnd"/>
      <w:r w:rsidRPr="00957591">
        <w:rPr>
          <w:sz w:val="20"/>
          <w:szCs w:val="20"/>
          <w:lang w:val="nl-NL"/>
        </w:rPr>
        <w:t xml:space="preserve"> </w:t>
      </w:r>
      <w:proofErr w:type="spellStart"/>
      <w:r w:rsidRPr="00957591">
        <w:rPr>
          <w:sz w:val="20"/>
          <w:szCs w:val="20"/>
          <w:lang w:val="nl-NL"/>
        </w:rPr>
        <w:t>and</w:t>
      </w:r>
      <w:proofErr w:type="spellEnd"/>
      <w:r w:rsidRPr="00957591">
        <w:rPr>
          <w:sz w:val="20"/>
          <w:szCs w:val="20"/>
          <w:lang w:val="nl-NL"/>
        </w:rPr>
        <w:t xml:space="preserve"> Discharge </w:t>
      </w:r>
      <w:proofErr w:type="spellStart"/>
      <w:r w:rsidRPr="00957591">
        <w:rPr>
          <w:sz w:val="20"/>
          <w:szCs w:val="20"/>
          <w:lang w:val="nl-NL"/>
        </w:rPr>
        <w:t>Extremes</w:t>
      </w:r>
      <w:proofErr w:type="spellEnd"/>
      <w:r w:rsidRPr="00957591">
        <w:rPr>
          <w:sz w:val="20"/>
          <w:szCs w:val="20"/>
          <w:lang w:val="nl-NL"/>
        </w:rPr>
        <w:t xml:space="preserve"> (GRADE). Een belangrijk resultaat van GRADE was dat het meenemen van overstromingen langs de Rijn in Duitsland een fors verlagend effect heeft op de frequenties van de afvoeren in het extreme bereik. Die aanpassing van de statistiek is groter dan de aanpassing van de klimaat</w:t>
      </w:r>
      <w:r w:rsidRPr="00957591">
        <w:rPr>
          <w:sz w:val="20"/>
          <w:szCs w:val="20"/>
          <w:lang w:val="nl-NL"/>
        </w:rPr>
        <w:softHyphen/>
        <w:t xml:space="preserve">scenarios. </w:t>
      </w:r>
      <w:r w:rsidRPr="00CC3BA2">
        <w:rPr>
          <w:sz w:val="20"/>
          <w:szCs w:val="20"/>
          <w:lang w:val="nl-NL"/>
        </w:rPr>
        <w:t xml:space="preserve">Door toepassing van GRADE neemt de afvoer </w:t>
      </w:r>
      <w:r w:rsidR="00300E53">
        <w:rPr>
          <w:sz w:val="20"/>
          <w:szCs w:val="20"/>
          <w:lang w:val="nl-NL"/>
        </w:rPr>
        <w:t xml:space="preserve">bij herhalingstijd </w:t>
      </w:r>
      <w:r w:rsidR="00DB7113">
        <w:rPr>
          <w:sz w:val="20"/>
          <w:szCs w:val="20"/>
          <w:lang w:val="nl-NL"/>
        </w:rPr>
        <w:t>1250 jaar</w:t>
      </w:r>
      <w:r w:rsidR="00300E53">
        <w:rPr>
          <w:sz w:val="20"/>
          <w:szCs w:val="20"/>
          <w:lang w:val="nl-NL"/>
        </w:rPr>
        <w:t xml:space="preserve"> </w:t>
      </w:r>
      <w:r w:rsidRPr="00CC3BA2">
        <w:rPr>
          <w:sz w:val="20"/>
          <w:szCs w:val="20"/>
          <w:lang w:val="nl-NL"/>
        </w:rPr>
        <w:t xml:space="preserve">op de Rijntakken in 2015 met 6% af. </w:t>
      </w:r>
      <w:r w:rsidR="002A7449">
        <w:rPr>
          <w:sz w:val="20"/>
          <w:szCs w:val="20"/>
          <w:lang w:val="nl-NL"/>
        </w:rPr>
        <w:t>Omdat overstromingen in België beperkt zullen zijn, zijn in Luik en Vlaanderen (langs de Grensmaas) geen overstromingen in de GRADE analyse opgenomen. Gevolg is dat de aanpassing van de afvoerstatistiek van de Maas door het toepassen van GRADE beperkt is. De afvoer op de Maas neemt in 2015 door de wijziging van methode gering toe.</w:t>
      </w:r>
    </w:p>
    <w:p w14:paraId="142DFC37" w14:textId="77777777" w:rsidR="002A7449" w:rsidRDefault="002A7449" w:rsidP="00957591">
      <w:pPr>
        <w:rPr>
          <w:sz w:val="20"/>
          <w:szCs w:val="20"/>
          <w:lang w:val="nl-NL"/>
        </w:rPr>
      </w:pPr>
    </w:p>
    <w:p w14:paraId="43317CB5" w14:textId="77777777" w:rsidR="00DE1174" w:rsidRDefault="00977B0E" w:rsidP="00957591">
      <w:pPr>
        <w:rPr>
          <w:sz w:val="20"/>
          <w:szCs w:val="20"/>
          <w:lang w:val="nl-NL"/>
        </w:rPr>
      </w:pPr>
      <w:r>
        <w:rPr>
          <w:sz w:val="20"/>
          <w:szCs w:val="20"/>
          <w:lang w:val="nl-NL"/>
        </w:rPr>
        <w:t>Het effect van KNMI'14 in combinatie met GRADE leidt tot een afname van de Rijnafvoer en een toename van de Maasafvoer. De</w:t>
      </w:r>
      <w:r w:rsidR="002A7449">
        <w:rPr>
          <w:sz w:val="20"/>
          <w:szCs w:val="20"/>
          <w:lang w:val="nl-NL"/>
        </w:rPr>
        <w:t xml:space="preserve"> </w:t>
      </w:r>
      <w:r>
        <w:rPr>
          <w:sz w:val="20"/>
          <w:szCs w:val="20"/>
          <w:lang w:val="nl-NL"/>
        </w:rPr>
        <w:t>rivier</w:t>
      </w:r>
      <w:r w:rsidR="002A7449">
        <w:rPr>
          <w:sz w:val="20"/>
          <w:szCs w:val="20"/>
          <w:lang w:val="nl-NL"/>
        </w:rPr>
        <w:t xml:space="preserve">afvoer tussen 2015 en 2050 of 2085 </w:t>
      </w:r>
      <w:r>
        <w:rPr>
          <w:sz w:val="20"/>
          <w:szCs w:val="20"/>
          <w:lang w:val="nl-NL"/>
        </w:rPr>
        <w:t>neemt</w:t>
      </w:r>
      <w:r w:rsidR="002A7449">
        <w:rPr>
          <w:sz w:val="20"/>
          <w:szCs w:val="20"/>
          <w:lang w:val="nl-NL"/>
        </w:rPr>
        <w:t xml:space="preserve"> in de KNMI'14 scenarios </w:t>
      </w:r>
      <w:r>
        <w:rPr>
          <w:sz w:val="20"/>
          <w:szCs w:val="20"/>
          <w:lang w:val="nl-NL"/>
        </w:rPr>
        <w:t>meer toe</w:t>
      </w:r>
      <w:r w:rsidR="002A7449">
        <w:rPr>
          <w:sz w:val="20"/>
          <w:szCs w:val="20"/>
          <w:lang w:val="nl-NL"/>
        </w:rPr>
        <w:t xml:space="preserve"> dan </w:t>
      </w:r>
      <w:r w:rsidR="002A7449" w:rsidRPr="00CC3BA2">
        <w:rPr>
          <w:sz w:val="20"/>
          <w:szCs w:val="20"/>
          <w:lang w:val="nl-NL"/>
        </w:rPr>
        <w:t>in de KNMI'06 scenarios</w:t>
      </w:r>
      <w:r w:rsidR="002A7449">
        <w:rPr>
          <w:sz w:val="20"/>
          <w:szCs w:val="20"/>
          <w:lang w:val="nl-NL"/>
        </w:rPr>
        <w:t xml:space="preserve">. De trend in de rivierafvoeren is steiler. Althans het extreme scenario leidt tot een snellere toename van de afvoer. Het gematigde scenario leidt eventueel tot een geringe afname (met name op de Maas). </w:t>
      </w:r>
      <w:r>
        <w:rPr>
          <w:sz w:val="20"/>
          <w:szCs w:val="20"/>
          <w:lang w:val="nl-NL"/>
        </w:rPr>
        <w:t>Nuancering is hier geboden, de resultaten van de (met GRADE) berekende klimaateffecten zijn resultaat van een lopend onderzoek. Voorlopig staat het be</w:t>
      </w:r>
      <w:r w:rsidR="00DE1174">
        <w:rPr>
          <w:sz w:val="20"/>
          <w:szCs w:val="20"/>
          <w:lang w:val="nl-NL"/>
        </w:rPr>
        <w:t xml:space="preserve">leidsmatige uitgangspunt </w:t>
      </w:r>
      <w:r>
        <w:rPr>
          <w:sz w:val="20"/>
          <w:szCs w:val="20"/>
          <w:lang w:val="nl-NL"/>
        </w:rPr>
        <w:t xml:space="preserve">van een maximaal 18.000 </w:t>
      </w:r>
      <w:r w:rsidRPr="00977B0E">
        <w:rPr>
          <w:sz w:val="20"/>
          <w:szCs w:val="20"/>
          <w:lang w:val="nl-NL"/>
        </w:rPr>
        <w:t>m</w:t>
      </w:r>
      <w:r w:rsidRPr="00977B0E">
        <w:rPr>
          <w:sz w:val="20"/>
          <w:szCs w:val="20"/>
          <w:vertAlign w:val="superscript"/>
          <w:lang w:val="nl-NL"/>
        </w:rPr>
        <w:t>3</w:t>
      </w:r>
      <w:r w:rsidRPr="00977B0E">
        <w:rPr>
          <w:sz w:val="20"/>
          <w:szCs w:val="20"/>
          <w:lang w:val="nl-NL"/>
        </w:rPr>
        <w:t>/s</w:t>
      </w:r>
      <w:r>
        <w:rPr>
          <w:sz w:val="20"/>
          <w:szCs w:val="20"/>
          <w:lang w:val="nl-NL"/>
        </w:rPr>
        <w:t xml:space="preserve"> op Rijn</w:t>
      </w:r>
      <w:r w:rsidR="00DE1174">
        <w:rPr>
          <w:sz w:val="20"/>
          <w:szCs w:val="20"/>
          <w:lang w:val="nl-NL"/>
        </w:rPr>
        <w:t xml:space="preserve"> niet </w:t>
      </w:r>
      <w:r>
        <w:rPr>
          <w:sz w:val="20"/>
          <w:szCs w:val="20"/>
          <w:lang w:val="nl-NL"/>
        </w:rPr>
        <w:t>ter discussie</w:t>
      </w:r>
      <w:r w:rsidR="00DE1174">
        <w:rPr>
          <w:sz w:val="20"/>
          <w:szCs w:val="20"/>
          <w:lang w:val="nl-NL"/>
        </w:rPr>
        <w:t>.</w:t>
      </w:r>
    </w:p>
    <w:p w14:paraId="5C8A0478" w14:textId="77777777" w:rsidR="00DE1174" w:rsidRPr="00957591" w:rsidRDefault="00DE1174" w:rsidP="00957591">
      <w:pPr>
        <w:rPr>
          <w:sz w:val="20"/>
          <w:szCs w:val="20"/>
          <w:lang w:val="nl-NL"/>
        </w:rPr>
      </w:pPr>
    </w:p>
    <w:p w14:paraId="35DA4BD5" w14:textId="77777777" w:rsidR="00957591" w:rsidRPr="00957591" w:rsidRDefault="00957591" w:rsidP="00957591">
      <w:pPr>
        <w:rPr>
          <w:b/>
          <w:sz w:val="20"/>
          <w:lang w:val="nl-NL"/>
        </w:rPr>
      </w:pPr>
      <w:r w:rsidRPr="00957591">
        <w:rPr>
          <w:b/>
          <w:sz w:val="20"/>
          <w:lang w:val="nl-NL"/>
        </w:rPr>
        <w:t>Basisprognoses 2016</w:t>
      </w:r>
    </w:p>
    <w:p w14:paraId="129BF4DC" w14:textId="77777777" w:rsidR="00957591" w:rsidRPr="00957591" w:rsidRDefault="00957591" w:rsidP="00957591">
      <w:pPr>
        <w:rPr>
          <w:sz w:val="20"/>
          <w:szCs w:val="20"/>
          <w:lang w:val="nl-NL"/>
        </w:rPr>
      </w:pPr>
      <w:r w:rsidRPr="00957591">
        <w:rPr>
          <w:sz w:val="20"/>
          <w:szCs w:val="20"/>
          <w:lang w:val="nl-NL"/>
        </w:rPr>
        <w:lastRenderedPageBreak/>
        <w:t xml:space="preserve">Met het NWM zijn de gevolgen van de nieuwe klimaatscenarios en nieuwe inzichten over afvoeren voor Nederland berekend voor het thema waterveiligheid: de Basisprognoses Waterveiligheid 2016. </w:t>
      </w:r>
      <w:r w:rsidR="008039B0">
        <w:rPr>
          <w:sz w:val="20"/>
          <w:szCs w:val="20"/>
          <w:lang w:val="nl-NL"/>
        </w:rPr>
        <w:t>Gerekend is met schematisaties uit de referentie</w:t>
      </w:r>
      <w:r w:rsidR="00386184">
        <w:rPr>
          <w:sz w:val="20"/>
          <w:szCs w:val="20"/>
          <w:lang w:val="nl-NL"/>
        </w:rPr>
        <w:t>situatie</w:t>
      </w:r>
      <w:r w:rsidR="008039B0">
        <w:rPr>
          <w:sz w:val="20"/>
          <w:szCs w:val="20"/>
          <w:lang w:val="nl-NL"/>
        </w:rPr>
        <w:t xml:space="preserve"> van het Deltamodel. </w:t>
      </w:r>
      <w:r w:rsidRPr="00957591">
        <w:rPr>
          <w:sz w:val="20"/>
          <w:szCs w:val="20"/>
          <w:lang w:val="nl-NL"/>
        </w:rPr>
        <w:t>In de onderstaande illustratie is de toename in de maatgevende waterstand in 2050 opgenomen op basis van het klimaatscenario G</w:t>
      </w:r>
      <w:r w:rsidRPr="00957591">
        <w:rPr>
          <w:sz w:val="20"/>
          <w:szCs w:val="20"/>
          <w:vertAlign w:val="subscript"/>
          <w:lang w:val="nl-NL"/>
        </w:rPr>
        <w:t>L</w:t>
      </w:r>
      <w:r w:rsidRPr="00957591">
        <w:rPr>
          <w:sz w:val="20"/>
          <w:szCs w:val="20"/>
          <w:lang w:val="nl-NL"/>
        </w:rPr>
        <w:t>. Het klimaatscenario G</w:t>
      </w:r>
      <w:r w:rsidRPr="00957591">
        <w:rPr>
          <w:sz w:val="20"/>
          <w:szCs w:val="20"/>
          <w:vertAlign w:val="subscript"/>
          <w:lang w:val="nl-NL"/>
        </w:rPr>
        <w:t>L</w:t>
      </w:r>
      <w:r w:rsidRPr="00957591">
        <w:rPr>
          <w:sz w:val="20"/>
          <w:szCs w:val="20"/>
          <w:lang w:val="nl-NL"/>
        </w:rPr>
        <w:t xml:space="preserve"> geeft inzicht in de ondergrens van het speelveld. In de tweede illustratie is de toename van de waterstand in 2085 voor het klimaatscenario W</w:t>
      </w:r>
      <w:r w:rsidRPr="00957591">
        <w:rPr>
          <w:sz w:val="20"/>
          <w:szCs w:val="20"/>
          <w:vertAlign w:val="subscript"/>
          <w:lang w:val="nl-NL"/>
        </w:rPr>
        <w:t>H</w:t>
      </w:r>
      <w:r w:rsidRPr="00957591">
        <w:rPr>
          <w:sz w:val="20"/>
          <w:szCs w:val="20"/>
          <w:lang w:val="nl-NL"/>
        </w:rPr>
        <w:t xml:space="preserve"> opgenomen, deze geeft inzicht in de bovengrens. Deze twee scenarios omvatten de grenzen van het speelveld. </w:t>
      </w:r>
    </w:p>
    <w:p w14:paraId="040D6488" w14:textId="77777777" w:rsidR="00957591" w:rsidRDefault="00957591" w:rsidP="00957591">
      <w:pPr>
        <w:rPr>
          <w:sz w:val="20"/>
          <w:szCs w:val="20"/>
          <w:lang w:val="nl-NL"/>
        </w:rPr>
      </w:pPr>
    </w:p>
    <w:p w14:paraId="10D66943" w14:textId="77777777" w:rsidR="00B46D87" w:rsidRDefault="00B46D87" w:rsidP="00B46D87">
      <w:pPr>
        <w:rPr>
          <w:sz w:val="20"/>
          <w:szCs w:val="20"/>
          <w:lang w:val="nl-NL"/>
        </w:rPr>
      </w:pPr>
      <w:r w:rsidRPr="00B46D87">
        <w:rPr>
          <w:sz w:val="20"/>
          <w:szCs w:val="20"/>
          <w:lang w:val="nl-NL"/>
        </w:rPr>
        <w:t xml:space="preserve">De waterstandsstijgingen </w:t>
      </w:r>
      <w:r w:rsidR="00B101E8">
        <w:rPr>
          <w:sz w:val="20"/>
          <w:szCs w:val="20"/>
          <w:lang w:val="nl-NL"/>
        </w:rPr>
        <w:t xml:space="preserve">ten gevolge van alleen KNMI'14 </w:t>
      </w:r>
      <w:r w:rsidR="004E65D0">
        <w:rPr>
          <w:sz w:val="20"/>
          <w:szCs w:val="20"/>
          <w:lang w:val="nl-NL"/>
        </w:rPr>
        <w:t>zijn</w:t>
      </w:r>
      <w:r w:rsidR="00B101E8">
        <w:rPr>
          <w:sz w:val="20"/>
          <w:szCs w:val="20"/>
          <w:lang w:val="nl-NL"/>
        </w:rPr>
        <w:t xml:space="preserve"> </w:t>
      </w:r>
      <w:r w:rsidRPr="00B46D87">
        <w:rPr>
          <w:sz w:val="20"/>
          <w:szCs w:val="20"/>
          <w:lang w:val="nl-NL"/>
        </w:rPr>
        <w:t xml:space="preserve">groter dan destijds bij Deltaprogramma Rivieren. Hier is </w:t>
      </w:r>
      <w:r w:rsidR="00B101E8">
        <w:rPr>
          <w:sz w:val="20"/>
          <w:szCs w:val="20"/>
          <w:lang w:val="nl-NL"/>
        </w:rPr>
        <w:t>ook</w:t>
      </w:r>
      <w:r w:rsidRPr="00B46D87">
        <w:rPr>
          <w:sz w:val="20"/>
          <w:szCs w:val="20"/>
          <w:lang w:val="nl-NL"/>
        </w:rPr>
        <w:t xml:space="preserve"> een verklaring voor</w:t>
      </w:r>
      <w:r>
        <w:rPr>
          <w:sz w:val="20"/>
          <w:szCs w:val="20"/>
          <w:lang w:val="nl-NL"/>
        </w:rPr>
        <w:t xml:space="preserve">. </w:t>
      </w:r>
      <w:r w:rsidRPr="00B46D87">
        <w:rPr>
          <w:sz w:val="20"/>
          <w:szCs w:val="20"/>
          <w:lang w:val="nl-NL"/>
        </w:rPr>
        <w:t xml:space="preserve">In </w:t>
      </w:r>
      <w:r w:rsidR="00B101E8">
        <w:rPr>
          <w:sz w:val="20"/>
          <w:szCs w:val="20"/>
          <w:lang w:val="nl-NL"/>
        </w:rPr>
        <w:t xml:space="preserve">het </w:t>
      </w:r>
      <w:r w:rsidRPr="00B46D87">
        <w:rPr>
          <w:sz w:val="20"/>
          <w:szCs w:val="20"/>
          <w:lang w:val="nl-NL"/>
        </w:rPr>
        <w:t>Deltamodel was de klimaatopgave gedefinieerd als verschil tussen 18.000 (zichtjaar 2100) en 16.000 m</w:t>
      </w:r>
      <w:r w:rsidRPr="00B101E8">
        <w:rPr>
          <w:sz w:val="20"/>
          <w:szCs w:val="20"/>
          <w:vertAlign w:val="superscript"/>
          <w:lang w:val="nl-NL"/>
        </w:rPr>
        <w:t>3</w:t>
      </w:r>
      <w:r w:rsidRPr="00B46D87">
        <w:rPr>
          <w:sz w:val="20"/>
          <w:szCs w:val="20"/>
          <w:lang w:val="nl-NL"/>
        </w:rPr>
        <w:t xml:space="preserve">/s (zichtjaar 2015). </w:t>
      </w:r>
      <w:r w:rsidR="00B101E8">
        <w:rPr>
          <w:sz w:val="20"/>
          <w:szCs w:val="20"/>
          <w:lang w:val="nl-NL"/>
        </w:rPr>
        <w:t xml:space="preserve">Nu is de opgave gedefinieerd als het verschil tussen 17.570 (zichtjaar 2085) en </w:t>
      </w:r>
      <w:r w:rsidR="00B101E8" w:rsidRPr="00B101E8">
        <w:rPr>
          <w:sz w:val="20"/>
          <w:szCs w:val="20"/>
          <w:lang w:val="nl-NL"/>
        </w:rPr>
        <w:t>15</w:t>
      </w:r>
      <w:r w:rsidR="00B101E8">
        <w:rPr>
          <w:sz w:val="20"/>
          <w:szCs w:val="20"/>
          <w:lang w:val="nl-NL"/>
        </w:rPr>
        <w:t>.</w:t>
      </w:r>
      <w:r w:rsidR="00B101E8" w:rsidRPr="00B101E8">
        <w:rPr>
          <w:sz w:val="20"/>
          <w:szCs w:val="20"/>
          <w:lang w:val="nl-NL"/>
        </w:rPr>
        <w:t>000</w:t>
      </w:r>
      <w:r w:rsidR="00B101E8">
        <w:rPr>
          <w:sz w:val="20"/>
          <w:szCs w:val="20"/>
          <w:lang w:val="nl-NL"/>
        </w:rPr>
        <w:t xml:space="preserve"> </w:t>
      </w:r>
      <w:r w:rsidR="00B101E8" w:rsidRPr="00B46D87">
        <w:rPr>
          <w:sz w:val="20"/>
          <w:szCs w:val="20"/>
          <w:lang w:val="nl-NL"/>
        </w:rPr>
        <w:t>m</w:t>
      </w:r>
      <w:r w:rsidR="00B101E8" w:rsidRPr="00B101E8">
        <w:rPr>
          <w:sz w:val="20"/>
          <w:szCs w:val="20"/>
          <w:vertAlign w:val="superscript"/>
          <w:lang w:val="nl-NL"/>
        </w:rPr>
        <w:t>3</w:t>
      </w:r>
      <w:r w:rsidR="00B101E8" w:rsidRPr="00B46D87">
        <w:rPr>
          <w:sz w:val="20"/>
          <w:szCs w:val="20"/>
          <w:lang w:val="nl-NL"/>
        </w:rPr>
        <w:t xml:space="preserve">/s </w:t>
      </w:r>
      <w:r w:rsidR="00B101E8">
        <w:rPr>
          <w:sz w:val="20"/>
          <w:szCs w:val="20"/>
          <w:lang w:val="nl-NL"/>
        </w:rPr>
        <w:t>(zichtjaar 2015). Zoals eerder gesteld: toename van de afvoer neemt toe. Het maximum van de geprognotiseerde Rijnafvoer is lager (door toepassing van een andere methode).</w:t>
      </w:r>
    </w:p>
    <w:p w14:paraId="0C90D721" w14:textId="77777777" w:rsidR="00B46D87" w:rsidRPr="00957591" w:rsidRDefault="00B46D87" w:rsidP="00B46D87">
      <w:pPr>
        <w:rPr>
          <w:sz w:val="20"/>
          <w:szCs w:val="20"/>
          <w:lang w:val="nl-NL"/>
        </w:rPr>
      </w:pP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4"/>
        <w:gridCol w:w="3153"/>
      </w:tblGrid>
      <w:tr w:rsidR="00957591" w:rsidRPr="000D129C" w14:paraId="02CCA718" w14:textId="77777777" w:rsidTr="00B101E8">
        <w:tc>
          <w:tcPr>
            <w:tcW w:w="5637" w:type="dxa"/>
          </w:tcPr>
          <w:p w14:paraId="2B99D1C6" w14:textId="77777777" w:rsidR="00957591" w:rsidRPr="00957591" w:rsidRDefault="00957591" w:rsidP="00957591">
            <w:pPr>
              <w:rPr>
                <w:b/>
                <w:lang w:val="nl-NL"/>
              </w:rPr>
            </w:pPr>
            <w:r w:rsidRPr="00957591">
              <w:rPr>
                <w:b/>
                <w:noProof/>
                <w:lang w:val="nl-NL"/>
              </w:rPr>
              <w:drawing>
                <wp:inline distT="0" distB="0" distL="0" distR="0" wp14:anchorId="31345D9B" wp14:editId="40F7D1C2">
                  <wp:extent cx="3420000" cy="3936014"/>
                  <wp:effectExtent l="0" t="0" r="9525" b="7620"/>
                  <wp:docPr id="10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000" cy="3936014"/>
                          </a:xfrm>
                          <a:prstGeom prst="rect">
                            <a:avLst/>
                          </a:prstGeom>
                          <a:noFill/>
                        </pic:spPr>
                      </pic:pic>
                    </a:graphicData>
                  </a:graphic>
                </wp:inline>
              </w:drawing>
            </w:r>
          </w:p>
        </w:tc>
        <w:tc>
          <w:tcPr>
            <w:tcW w:w="3366" w:type="dxa"/>
          </w:tcPr>
          <w:p w14:paraId="47116907" w14:textId="77777777" w:rsidR="00957591" w:rsidRDefault="00B46D87" w:rsidP="00B46D87">
            <w:pPr>
              <w:rPr>
                <w:i/>
                <w:lang w:val="nl-NL"/>
              </w:rPr>
            </w:pPr>
            <w:r>
              <w:rPr>
                <w:i/>
                <w:lang w:val="nl-NL"/>
              </w:rPr>
              <w:t xml:space="preserve">De figuur hiernaast toont alleen het effect van KNMI'14 tussen 2015 en 2050 </w:t>
            </w:r>
            <w:r w:rsidR="00497B23">
              <w:rPr>
                <w:i/>
                <w:lang w:val="nl-NL"/>
              </w:rPr>
              <w:t xml:space="preserve">bij de 'oude' normfrequentie </w:t>
            </w:r>
            <w:r>
              <w:rPr>
                <w:i/>
                <w:lang w:val="nl-NL"/>
              </w:rPr>
              <w:t>(zowel in de referentie als in scenario G</w:t>
            </w:r>
            <w:r w:rsidRPr="00B46D87">
              <w:rPr>
                <w:i/>
                <w:vertAlign w:val="subscript"/>
                <w:lang w:val="nl-NL"/>
              </w:rPr>
              <w:t>L</w:t>
            </w:r>
            <w:r>
              <w:rPr>
                <w:i/>
                <w:lang w:val="nl-NL"/>
              </w:rPr>
              <w:t xml:space="preserve"> is GRADE toegepast). </w:t>
            </w:r>
            <w:r w:rsidR="00957591" w:rsidRPr="00957591">
              <w:rPr>
                <w:i/>
                <w:lang w:val="nl-NL"/>
              </w:rPr>
              <w:t>Bij gematigde klimaatontwik</w:t>
            </w:r>
            <w:r w:rsidR="00957591" w:rsidRPr="00957591">
              <w:rPr>
                <w:i/>
                <w:lang w:val="nl-NL"/>
              </w:rPr>
              <w:softHyphen/>
              <w:t>keling tot 2050 (scenario G</w:t>
            </w:r>
            <w:r w:rsidR="00957591" w:rsidRPr="00957591">
              <w:rPr>
                <w:i/>
                <w:vertAlign w:val="subscript"/>
                <w:lang w:val="nl-NL"/>
              </w:rPr>
              <w:t>L</w:t>
            </w:r>
            <w:r w:rsidR="00957591" w:rsidRPr="00957591">
              <w:rPr>
                <w:i/>
                <w:lang w:val="nl-NL"/>
              </w:rPr>
              <w:t>) is in grote delen van Nederland de mogelijke stijging van de waterstand beperkt. Alleen op de Waal en de Maas zal zonder ingrijpen de waterstand aanzienlijk kunnen toenemen</w:t>
            </w:r>
            <w:r w:rsidR="00D66FAA">
              <w:rPr>
                <w:i/>
                <w:lang w:val="nl-NL"/>
              </w:rPr>
              <w:t>.</w:t>
            </w:r>
          </w:p>
          <w:p w14:paraId="01F7120E" w14:textId="77777777" w:rsidR="00B101E8" w:rsidRDefault="00B101E8" w:rsidP="00B46D87">
            <w:pPr>
              <w:rPr>
                <w:i/>
                <w:lang w:val="nl-NL"/>
              </w:rPr>
            </w:pPr>
          </w:p>
          <w:p w14:paraId="7E7C54C3" w14:textId="77777777" w:rsidR="00B101E8" w:rsidRPr="00957591" w:rsidRDefault="00B101E8" w:rsidP="00497B23">
            <w:pPr>
              <w:rPr>
                <w:lang w:val="nl-NL"/>
              </w:rPr>
            </w:pPr>
            <w:r>
              <w:rPr>
                <w:lang w:val="nl-NL"/>
              </w:rPr>
              <w:t>D</w:t>
            </w:r>
            <w:r w:rsidRPr="00B101E8">
              <w:rPr>
                <w:lang w:val="nl-NL"/>
              </w:rPr>
              <w:t xml:space="preserve">e </w:t>
            </w:r>
            <w:r>
              <w:rPr>
                <w:lang w:val="nl-NL"/>
              </w:rPr>
              <w:t xml:space="preserve">opgelegde </w:t>
            </w:r>
            <w:r w:rsidRPr="00B101E8">
              <w:rPr>
                <w:lang w:val="nl-NL"/>
              </w:rPr>
              <w:t xml:space="preserve">afvoerverdeling </w:t>
            </w:r>
            <w:r>
              <w:rPr>
                <w:lang w:val="nl-NL"/>
              </w:rPr>
              <w:t xml:space="preserve">speelt een grote </w:t>
            </w:r>
            <w:r w:rsidRPr="00B101E8">
              <w:rPr>
                <w:lang w:val="nl-NL"/>
              </w:rPr>
              <w:t xml:space="preserve">rol bij het ontzien van de IJssel en Lek. </w:t>
            </w:r>
            <w:r>
              <w:rPr>
                <w:lang w:val="nl-NL"/>
              </w:rPr>
              <w:t>In de figuren op deze pagina is duidelijk te zien dat de toename van de Rijnafvoer  ten gevolge van KNMI'14 met name over de Waal wordt afgevoerd. In de huidige analyse is per zichtjaar dezelfde instellingen van de kunstwerken gehanteerd als in het Deltamodel.</w:t>
            </w:r>
          </w:p>
        </w:tc>
      </w:tr>
      <w:tr w:rsidR="00957591" w:rsidRPr="000D129C" w14:paraId="124E36BB" w14:textId="77777777" w:rsidTr="00B101E8">
        <w:tc>
          <w:tcPr>
            <w:tcW w:w="5637" w:type="dxa"/>
          </w:tcPr>
          <w:p w14:paraId="0032FDA4" w14:textId="77777777" w:rsidR="00957591" w:rsidRPr="00957591" w:rsidRDefault="00957591" w:rsidP="00957591">
            <w:pPr>
              <w:rPr>
                <w:b/>
                <w:lang w:val="nl-NL"/>
              </w:rPr>
            </w:pPr>
            <w:r w:rsidRPr="00957591">
              <w:rPr>
                <w:noProof/>
                <w:lang w:val="nl-NL"/>
              </w:rPr>
              <w:lastRenderedPageBreak/>
              <w:drawing>
                <wp:inline distT="0" distB="0" distL="0" distR="0" wp14:anchorId="7E36E021" wp14:editId="1A415E55">
                  <wp:extent cx="3420000" cy="3968035"/>
                  <wp:effectExtent l="0" t="0" r="9525" b="0"/>
                  <wp:docPr id="10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000" cy="3968035"/>
                          </a:xfrm>
                          <a:prstGeom prst="rect">
                            <a:avLst/>
                          </a:prstGeom>
                          <a:noFill/>
                        </pic:spPr>
                      </pic:pic>
                    </a:graphicData>
                  </a:graphic>
                </wp:inline>
              </w:drawing>
            </w:r>
          </w:p>
        </w:tc>
        <w:tc>
          <w:tcPr>
            <w:tcW w:w="3366" w:type="dxa"/>
          </w:tcPr>
          <w:p w14:paraId="3F393FB7" w14:textId="77777777" w:rsidR="007C0B29" w:rsidRPr="00957591" w:rsidRDefault="00B46D87" w:rsidP="00497B23">
            <w:pPr>
              <w:rPr>
                <w:b/>
                <w:lang w:val="nl-NL"/>
              </w:rPr>
            </w:pPr>
            <w:r>
              <w:rPr>
                <w:i/>
                <w:lang w:val="nl-NL"/>
              </w:rPr>
              <w:t xml:space="preserve">De figuur hiernaast toont alleen het effect van KNMI'14 tussen 2015 en 2085 </w:t>
            </w:r>
            <w:r w:rsidR="00497B23">
              <w:rPr>
                <w:i/>
                <w:lang w:val="nl-NL"/>
              </w:rPr>
              <w:t xml:space="preserve">bij de 'oude' normfrequentie </w:t>
            </w:r>
            <w:r>
              <w:rPr>
                <w:i/>
                <w:lang w:val="nl-NL"/>
              </w:rPr>
              <w:t>(zowel in de referentie als in scenario W</w:t>
            </w:r>
            <w:r>
              <w:rPr>
                <w:i/>
                <w:vertAlign w:val="subscript"/>
                <w:lang w:val="nl-NL"/>
              </w:rPr>
              <w:t>H</w:t>
            </w:r>
            <w:r>
              <w:rPr>
                <w:i/>
                <w:lang w:val="nl-NL"/>
              </w:rPr>
              <w:t xml:space="preserve"> is GRADE toegepast). </w:t>
            </w:r>
            <w:r w:rsidR="00957591" w:rsidRPr="00957591">
              <w:rPr>
                <w:i/>
                <w:lang w:val="nl-NL"/>
              </w:rPr>
              <w:t>Bij versnelde klimaatontwik</w:t>
            </w:r>
            <w:r w:rsidR="00957591" w:rsidRPr="00957591">
              <w:rPr>
                <w:i/>
                <w:lang w:val="nl-NL"/>
              </w:rPr>
              <w:softHyphen/>
              <w:t>keling tot 2085 (scenario W</w:t>
            </w:r>
            <w:r w:rsidR="00957591" w:rsidRPr="00957591">
              <w:rPr>
                <w:i/>
                <w:vertAlign w:val="subscript"/>
                <w:lang w:val="nl-NL"/>
              </w:rPr>
              <w:t>H</w:t>
            </w:r>
            <w:r w:rsidR="00957591" w:rsidRPr="00957591">
              <w:rPr>
                <w:i/>
                <w:lang w:val="nl-NL"/>
              </w:rPr>
              <w:t>) zal zonder ingrijpen in grote delen van Nederland de waterstand significant stijgen. Op de Waal, Hollandsch Diep en Haringvliet treedt mogelijk de grootste stijging op. In de Vechtdelta, langs IJssel- en Markermeer treedt nauwelijks een stijging van de waterstand op, omdat hier wordt verondersteld dat gevolgen van een toename van de IJsselafvoer en de zeestand kunnen worden voorkomen door aanpassing van de spuimiddelen of de aanleg van pompcapaciteit.</w:t>
            </w:r>
          </w:p>
        </w:tc>
      </w:tr>
    </w:tbl>
    <w:p w14:paraId="5D9652B0" w14:textId="77777777" w:rsidR="00957591" w:rsidRPr="00957591" w:rsidRDefault="00957591" w:rsidP="00957591">
      <w:pPr>
        <w:rPr>
          <w:sz w:val="20"/>
          <w:szCs w:val="20"/>
          <w:lang w:val="nl-NL"/>
        </w:rPr>
      </w:pPr>
    </w:p>
    <w:p w14:paraId="6AEF10F6" w14:textId="77777777" w:rsidR="00957591" w:rsidRPr="00957591" w:rsidRDefault="00957591" w:rsidP="00957591">
      <w:pPr>
        <w:rPr>
          <w:sz w:val="20"/>
          <w:szCs w:val="20"/>
          <w:lang w:val="nl-NL"/>
        </w:rPr>
      </w:pPr>
      <w:r w:rsidRPr="00957591">
        <w:rPr>
          <w:sz w:val="20"/>
          <w:szCs w:val="20"/>
          <w:lang w:val="nl-NL"/>
        </w:rPr>
        <w:t xml:space="preserve">Naast de landelijke kaarten kan ook worden ingezoomd op een locatie, </w:t>
      </w:r>
      <w:r w:rsidR="00386184">
        <w:rPr>
          <w:sz w:val="20"/>
          <w:szCs w:val="20"/>
          <w:lang w:val="nl-NL"/>
        </w:rPr>
        <w:t xml:space="preserve">wat we </w:t>
      </w:r>
      <w:r w:rsidRPr="00957591">
        <w:rPr>
          <w:sz w:val="20"/>
          <w:szCs w:val="20"/>
          <w:lang w:val="nl-NL"/>
        </w:rPr>
        <w:t xml:space="preserve">doen voor Rotterdam en Dordrecht. Voor deze locaties zien we de invloed van de toenemende </w:t>
      </w:r>
      <w:proofErr w:type="spellStart"/>
      <w:r w:rsidRPr="00957591">
        <w:rPr>
          <w:sz w:val="20"/>
          <w:szCs w:val="20"/>
          <w:lang w:val="nl-NL"/>
        </w:rPr>
        <w:t>zeestand</w:t>
      </w:r>
      <w:proofErr w:type="spellEnd"/>
      <w:r w:rsidRPr="00957591">
        <w:rPr>
          <w:sz w:val="20"/>
          <w:szCs w:val="20"/>
          <w:lang w:val="nl-NL"/>
        </w:rPr>
        <w:t xml:space="preserve">. In de figuren tonen we het speelveld van mogelijke waterstanden na doorrekening van </w:t>
      </w:r>
      <w:r w:rsidR="00386184">
        <w:rPr>
          <w:sz w:val="20"/>
          <w:szCs w:val="20"/>
          <w:lang w:val="nl-NL"/>
        </w:rPr>
        <w:t xml:space="preserve">de </w:t>
      </w:r>
      <w:r w:rsidRPr="00957591">
        <w:rPr>
          <w:sz w:val="20"/>
          <w:szCs w:val="20"/>
          <w:lang w:val="nl-NL"/>
        </w:rPr>
        <w:t>KNMI'14</w:t>
      </w:r>
      <w:r w:rsidR="00386184">
        <w:rPr>
          <w:sz w:val="20"/>
          <w:szCs w:val="20"/>
          <w:lang w:val="nl-NL"/>
        </w:rPr>
        <w:t xml:space="preserve"> scenario's</w:t>
      </w:r>
      <w:r w:rsidRPr="00957591">
        <w:rPr>
          <w:sz w:val="20"/>
          <w:szCs w:val="20"/>
          <w:lang w:val="nl-NL"/>
        </w:rPr>
        <w:t xml:space="preserve"> met een lichtblauw vlak. Ter duiding van het effect van de nieuwe klimaatscenarios hebben wij het speelveld na doorrekening van KNMI'06 als een grijs vlak opgenomen. De KNMI'14 resultaten zijn verkregen door afvoerstatistiek op basis van GRADE, de KNMI'06 resultaten zijn verkregen z</w:t>
      </w:r>
      <w:r w:rsidR="00386184">
        <w:rPr>
          <w:sz w:val="20"/>
          <w:szCs w:val="20"/>
          <w:lang w:val="nl-NL"/>
        </w:rPr>
        <w:t>ó</w:t>
      </w:r>
      <w:r w:rsidRPr="00957591">
        <w:rPr>
          <w:sz w:val="20"/>
          <w:szCs w:val="20"/>
          <w:lang w:val="nl-NL"/>
        </w:rPr>
        <w:t xml:space="preserve">nder GRADE. De grotere bandbreedte bij Dordrecht komt omdat de rivierafvoer </w:t>
      </w:r>
      <w:r w:rsidR="00386184">
        <w:rPr>
          <w:sz w:val="20"/>
          <w:szCs w:val="20"/>
          <w:lang w:val="nl-NL"/>
        </w:rPr>
        <w:t xml:space="preserve">in KNMI'14 scenario's </w:t>
      </w:r>
      <w:r w:rsidRPr="00957591">
        <w:rPr>
          <w:sz w:val="20"/>
          <w:szCs w:val="20"/>
          <w:lang w:val="nl-NL"/>
        </w:rPr>
        <w:t>meer doorwerkt in de berekende waterstand.</w:t>
      </w:r>
    </w:p>
    <w:p w14:paraId="706AA433" w14:textId="77777777" w:rsidR="00957591" w:rsidRPr="00957591" w:rsidRDefault="00957591" w:rsidP="00957591">
      <w:pPr>
        <w:keepNext/>
        <w:spacing w:line="240" w:lineRule="auto"/>
        <w:rPr>
          <w:lang w:val="nl-NL"/>
        </w:rPr>
      </w:pPr>
    </w:p>
    <w:p w14:paraId="462A3C07" w14:textId="77777777" w:rsidR="00957591" w:rsidRPr="00957591" w:rsidRDefault="00957591" w:rsidP="00957591">
      <w:pPr>
        <w:rPr>
          <w:lang w:val="nl-NL"/>
        </w:rPr>
      </w:pP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957591" w:rsidRPr="00957591" w14:paraId="552F0284" w14:textId="77777777" w:rsidTr="00386184">
        <w:tc>
          <w:tcPr>
            <w:tcW w:w="4501" w:type="dxa"/>
          </w:tcPr>
          <w:p w14:paraId="5D4DA9FD" w14:textId="77777777" w:rsidR="00957591" w:rsidRPr="00957591" w:rsidRDefault="002159A7" w:rsidP="00957591">
            <w:pPr>
              <w:rPr>
                <w:lang w:val="nl-NL"/>
              </w:rPr>
            </w:pPr>
            <w:r>
              <w:rPr>
                <w:noProof/>
                <w:lang w:val="nl-NL"/>
              </w:rPr>
              <w:drawing>
                <wp:inline distT="0" distB="0" distL="0" distR="0" wp14:anchorId="58CC9E98" wp14:editId="3CED2481">
                  <wp:extent cx="2736000" cy="213893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6000" cy="2138934"/>
                          </a:xfrm>
                          <a:prstGeom prst="rect">
                            <a:avLst/>
                          </a:prstGeom>
                          <a:noFill/>
                        </pic:spPr>
                      </pic:pic>
                    </a:graphicData>
                  </a:graphic>
                </wp:inline>
              </w:drawing>
            </w:r>
          </w:p>
          <w:p w14:paraId="077F39C3" w14:textId="77777777" w:rsidR="00957591" w:rsidRPr="00957591" w:rsidRDefault="00957591" w:rsidP="00957591">
            <w:pPr>
              <w:rPr>
                <w:sz w:val="6"/>
                <w:lang w:val="nl-NL"/>
              </w:rPr>
            </w:pPr>
          </w:p>
          <w:p w14:paraId="36D7A211" w14:textId="77777777" w:rsidR="00957591" w:rsidRPr="00957591" w:rsidRDefault="00957591" w:rsidP="00957591">
            <w:pPr>
              <w:rPr>
                <w:lang w:val="nl-NL"/>
              </w:rPr>
            </w:pPr>
          </w:p>
        </w:tc>
        <w:tc>
          <w:tcPr>
            <w:tcW w:w="4502" w:type="dxa"/>
          </w:tcPr>
          <w:p w14:paraId="097130CF" w14:textId="77777777" w:rsidR="00957591" w:rsidRPr="00957591" w:rsidRDefault="002159A7" w:rsidP="00957591">
            <w:pPr>
              <w:rPr>
                <w:lang w:val="nl-NL"/>
              </w:rPr>
            </w:pPr>
            <w:r>
              <w:rPr>
                <w:noProof/>
                <w:lang w:val="nl-NL"/>
              </w:rPr>
              <w:drawing>
                <wp:inline distT="0" distB="0" distL="0" distR="0" wp14:anchorId="709E494B" wp14:editId="036EB9B0">
                  <wp:extent cx="2736000" cy="219085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000" cy="2190853"/>
                          </a:xfrm>
                          <a:prstGeom prst="rect">
                            <a:avLst/>
                          </a:prstGeom>
                          <a:noFill/>
                        </pic:spPr>
                      </pic:pic>
                    </a:graphicData>
                  </a:graphic>
                </wp:inline>
              </w:drawing>
            </w:r>
          </w:p>
          <w:p w14:paraId="566A2561" w14:textId="77777777" w:rsidR="00957591" w:rsidRPr="00957591" w:rsidRDefault="00957591" w:rsidP="00957591">
            <w:pPr>
              <w:rPr>
                <w:sz w:val="6"/>
                <w:lang w:val="nl-NL"/>
              </w:rPr>
            </w:pPr>
          </w:p>
          <w:p w14:paraId="4128CC36" w14:textId="77777777" w:rsidR="00957591" w:rsidRPr="00957591" w:rsidRDefault="00957591" w:rsidP="00957591">
            <w:pPr>
              <w:rPr>
                <w:lang w:val="nl-NL"/>
              </w:rPr>
            </w:pPr>
          </w:p>
        </w:tc>
      </w:tr>
    </w:tbl>
    <w:p w14:paraId="07806610" w14:textId="77777777" w:rsidR="00957591" w:rsidRPr="00957591" w:rsidRDefault="00957591" w:rsidP="00957591">
      <w:pPr>
        <w:rPr>
          <w:b/>
          <w:sz w:val="20"/>
          <w:lang w:val="nl-NL"/>
        </w:rPr>
      </w:pPr>
      <w:r w:rsidRPr="00957591">
        <w:rPr>
          <w:b/>
          <w:sz w:val="20"/>
          <w:lang w:val="nl-NL"/>
        </w:rPr>
        <w:t>De invloed van GRADE</w:t>
      </w:r>
    </w:p>
    <w:p w14:paraId="63D81AB3" w14:textId="77777777" w:rsidR="00957591" w:rsidRPr="00957591" w:rsidRDefault="00957591" w:rsidP="00957591">
      <w:pPr>
        <w:rPr>
          <w:sz w:val="20"/>
          <w:szCs w:val="20"/>
          <w:lang w:val="nl-NL"/>
        </w:rPr>
      </w:pPr>
      <w:r w:rsidRPr="00957591">
        <w:rPr>
          <w:sz w:val="20"/>
          <w:szCs w:val="20"/>
          <w:lang w:val="nl-NL"/>
        </w:rPr>
        <w:lastRenderedPageBreak/>
        <w:t>Door het toepassen van GRADE – en daarmee de verandering van afvoer</w:t>
      </w:r>
      <w:r w:rsidR="00B324DB">
        <w:rPr>
          <w:sz w:val="20"/>
          <w:szCs w:val="20"/>
          <w:lang w:val="nl-NL"/>
        </w:rPr>
        <w:t xml:space="preserve">statistiek </w:t>
      </w:r>
      <w:r w:rsidRPr="00957591">
        <w:rPr>
          <w:sz w:val="20"/>
          <w:szCs w:val="20"/>
          <w:lang w:val="nl-NL"/>
        </w:rPr>
        <w:t xml:space="preserve">– neemt de waterstand </w:t>
      </w:r>
      <w:r w:rsidR="00B324DB">
        <w:rPr>
          <w:sz w:val="20"/>
          <w:szCs w:val="20"/>
          <w:lang w:val="nl-NL"/>
        </w:rPr>
        <w:t>eens per 1250 jaar</w:t>
      </w:r>
      <w:r w:rsidR="00B324DB" w:rsidRPr="00957591">
        <w:rPr>
          <w:sz w:val="20"/>
          <w:szCs w:val="20"/>
          <w:lang w:val="nl-NL"/>
        </w:rPr>
        <w:t xml:space="preserve"> </w:t>
      </w:r>
      <w:r w:rsidRPr="00957591">
        <w:rPr>
          <w:sz w:val="20"/>
          <w:szCs w:val="20"/>
          <w:lang w:val="nl-NL"/>
        </w:rPr>
        <w:t>langs de Rijntakken in de basisprognoses aanzienlijk af t.o.v. de scenarios uit 2006. De verandering van waterstanden door aanpassing van de frequentie rivierafvoeren (zonder effect klimaat) is opgenomen in onderstaande figuur.</w:t>
      </w:r>
    </w:p>
    <w:p w14:paraId="74852947" w14:textId="77777777" w:rsidR="00957591" w:rsidRPr="00957591" w:rsidRDefault="00957591" w:rsidP="00957591">
      <w:pPr>
        <w:rPr>
          <w:sz w:val="20"/>
          <w:szCs w:val="20"/>
          <w:lang w:val="nl-NL"/>
        </w:rPr>
      </w:pP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431"/>
        <w:gridCol w:w="4152"/>
      </w:tblGrid>
      <w:tr w:rsidR="00957591" w:rsidRPr="000D129C" w14:paraId="4050B1FE" w14:textId="77777777" w:rsidTr="00386184">
        <w:tc>
          <w:tcPr>
            <w:tcW w:w="4786" w:type="dxa"/>
            <w:gridSpan w:val="2"/>
          </w:tcPr>
          <w:p w14:paraId="338D8A58" w14:textId="77777777" w:rsidR="00957591" w:rsidRPr="00957591" w:rsidRDefault="00B324DB" w:rsidP="00957591">
            <w:pPr>
              <w:rPr>
                <w:lang w:val="nl-NL"/>
              </w:rPr>
            </w:pPr>
            <w:r>
              <w:rPr>
                <w:noProof/>
                <w:lang w:val="nl-NL"/>
              </w:rPr>
              <w:drawing>
                <wp:inline distT="0" distB="0" distL="0" distR="0" wp14:anchorId="49D636BB" wp14:editId="39FE7AB4">
                  <wp:extent cx="2880000" cy="329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3296850"/>
                          </a:xfrm>
                          <a:prstGeom prst="rect">
                            <a:avLst/>
                          </a:prstGeom>
                          <a:noFill/>
                        </pic:spPr>
                      </pic:pic>
                    </a:graphicData>
                  </a:graphic>
                </wp:inline>
              </w:drawing>
            </w:r>
          </w:p>
        </w:tc>
        <w:tc>
          <w:tcPr>
            <w:tcW w:w="4217" w:type="dxa"/>
          </w:tcPr>
          <w:p w14:paraId="58012E0E" w14:textId="77777777" w:rsidR="00957591" w:rsidRPr="00957591" w:rsidRDefault="00957591" w:rsidP="00957591">
            <w:pPr>
              <w:rPr>
                <w:i/>
                <w:lang w:val="nl-NL"/>
              </w:rPr>
            </w:pPr>
            <w:r w:rsidRPr="00957591">
              <w:rPr>
                <w:i/>
                <w:lang w:val="nl-NL"/>
              </w:rPr>
              <w:t xml:space="preserve">Hiervoor is al meerdere malen genoemd dat het toepassen van GRADE in de nieuwe prognoses veel invloed heeft op de berekende gevolgen van de klimaatontwikkeling. In de figuur hiernaast tonen we het verschil tussen de oude en nieuwe prognoses in waterstanden voor zichtjaar 2015. Duidelijk is te zien dat op de Waal de waterstanden dalen en op de Maas de waterstanden iets toenemen. Dit verschil ontstaat vanwege </w:t>
            </w:r>
            <w:r w:rsidR="00386184">
              <w:rPr>
                <w:i/>
                <w:lang w:val="nl-NL"/>
              </w:rPr>
              <w:t xml:space="preserve">het toepassen van de kennis uit </w:t>
            </w:r>
            <w:r w:rsidRPr="00957591">
              <w:rPr>
                <w:i/>
                <w:lang w:val="nl-NL"/>
              </w:rPr>
              <w:t>GRADE.</w:t>
            </w:r>
          </w:p>
        </w:tc>
      </w:tr>
      <w:tr w:rsidR="00957591" w:rsidRPr="00957591" w14:paraId="022298EB" w14:textId="77777777" w:rsidTr="00D66FAA">
        <w:tc>
          <w:tcPr>
            <w:tcW w:w="4365" w:type="dxa"/>
          </w:tcPr>
          <w:p w14:paraId="72C92E1E" w14:textId="77777777" w:rsidR="00957591" w:rsidRPr="00957591" w:rsidRDefault="00957591" w:rsidP="00386184">
            <w:pPr>
              <w:rPr>
                <w:lang w:val="nl-NL"/>
              </w:rPr>
            </w:pPr>
            <w:r w:rsidRPr="00957591">
              <w:rPr>
                <w:sz w:val="20"/>
                <w:szCs w:val="20"/>
                <w:lang w:val="nl-NL"/>
              </w:rPr>
              <w:t xml:space="preserve">In de figuren hiernaast en -onder is het verschil </w:t>
            </w:r>
            <w:r w:rsidR="00386184">
              <w:rPr>
                <w:sz w:val="20"/>
                <w:szCs w:val="20"/>
                <w:lang w:val="nl-NL"/>
              </w:rPr>
              <w:t xml:space="preserve">te zien </w:t>
            </w:r>
            <w:r w:rsidRPr="00957591">
              <w:rPr>
                <w:sz w:val="20"/>
                <w:szCs w:val="20"/>
                <w:lang w:val="nl-NL"/>
              </w:rPr>
              <w:t>in water</w:t>
            </w:r>
            <w:r w:rsidRPr="00957591">
              <w:rPr>
                <w:sz w:val="20"/>
                <w:szCs w:val="20"/>
                <w:lang w:val="nl-NL"/>
              </w:rPr>
              <w:softHyphen/>
              <w:t xml:space="preserve">stand voor het jaar 2015 (grijze en rode cirkel). Dit is het gevolg van het toepassen van GRADE voor </w:t>
            </w:r>
            <w:r w:rsidR="00386184">
              <w:rPr>
                <w:sz w:val="20"/>
                <w:szCs w:val="20"/>
                <w:lang w:val="nl-NL"/>
              </w:rPr>
              <w:t xml:space="preserve">de </w:t>
            </w:r>
            <w:r w:rsidRPr="00957591">
              <w:rPr>
                <w:sz w:val="20"/>
                <w:szCs w:val="20"/>
                <w:lang w:val="nl-NL"/>
              </w:rPr>
              <w:t>statistiek van de rivierafvoeren. De KNMI'14 resultaten zijn verkregen door afvoerstatistiek op basis van GRADE, de KNMI'06 resultaten zijn verkregen zonder GRADE. Het speelveld van mogelijke waterstanden na doorrekening van KNMI'14 is het lichtblauw</w:t>
            </w:r>
            <w:r w:rsidR="00386184">
              <w:rPr>
                <w:sz w:val="20"/>
                <w:szCs w:val="20"/>
                <w:lang w:val="nl-NL"/>
              </w:rPr>
              <w:t>e</w:t>
            </w:r>
            <w:r w:rsidRPr="00957591">
              <w:rPr>
                <w:sz w:val="20"/>
                <w:szCs w:val="20"/>
                <w:lang w:val="nl-NL"/>
              </w:rPr>
              <w:t xml:space="preserve"> vlak, </w:t>
            </w:r>
            <w:r w:rsidR="00386184">
              <w:rPr>
                <w:sz w:val="20"/>
                <w:szCs w:val="20"/>
                <w:lang w:val="nl-NL"/>
              </w:rPr>
              <w:t xml:space="preserve">het </w:t>
            </w:r>
            <w:r w:rsidRPr="00957591">
              <w:rPr>
                <w:sz w:val="20"/>
                <w:szCs w:val="20"/>
                <w:lang w:val="nl-NL"/>
              </w:rPr>
              <w:t>resultaat van KNMI'06 is een grijs vlak.</w:t>
            </w:r>
          </w:p>
        </w:tc>
        <w:tc>
          <w:tcPr>
            <w:tcW w:w="4638" w:type="dxa"/>
            <w:gridSpan w:val="2"/>
          </w:tcPr>
          <w:p w14:paraId="2AFB34BA" w14:textId="77777777" w:rsidR="00957591" w:rsidRPr="00957591" w:rsidRDefault="002159A7" w:rsidP="00957591">
            <w:pPr>
              <w:rPr>
                <w:lang w:val="nl-NL"/>
              </w:rPr>
            </w:pPr>
            <w:r>
              <w:rPr>
                <w:noProof/>
                <w:lang w:val="nl-NL"/>
              </w:rPr>
              <w:drawing>
                <wp:inline distT="0" distB="0" distL="0" distR="0" wp14:anchorId="72B60BE7" wp14:editId="4CF385D1">
                  <wp:extent cx="2808000" cy="2044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000" cy="2044030"/>
                          </a:xfrm>
                          <a:prstGeom prst="rect">
                            <a:avLst/>
                          </a:prstGeom>
                          <a:noFill/>
                        </pic:spPr>
                      </pic:pic>
                    </a:graphicData>
                  </a:graphic>
                </wp:inline>
              </w:drawing>
            </w:r>
          </w:p>
        </w:tc>
      </w:tr>
      <w:tr w:rsidR="00957591" w:rsidRPr="00957591" w14:paraId="4F7CA17A" w14:textId="77777777" w:rsidTr="00D66FAA">
        <w:tc>
          <w:tcPr>
            <w:tcW w:w="4365" w:type="dxa"/>
          </w:tcPr>
          <w:p w14:paraId="04511E94" w14:textId="77777777" w:rsidR="00957591" w:rsidRPr="00957591" w:rsidRDefault="002159A7" w:rsidP="00957591">
            <w:pPr>
              <w:rPr>
                <w:lang w:val="nl-NL"/>
              </w:rPr>
            </w:pPr>
            <w:r>
              <w:rPr>
                <w:noProof/>
                <w:lang w:val="nl-NL"/>
              </w:rPr>
              <w:drawing>
                <wp:inline distT="0" distB="0" distL="0" distR="0" wp14:anchorId="35618828" wp14:editId="79B12937">
                  <wp:extent cx="2755900" cy="224345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2243455"/>
                          </a:xfrm>
                          <a:prstGeom prst="rect">
                            <a:avLst/>
                          </a:prstGeom>
                          <a:noFill/>
                        </pic:spPr>
                      </pic:pic>
                    </a:graphicData>
                  </a:graphic>
                </wp:inline>
              </w:drawing>
            </w:r>
          </w:p>
        </w:tc>
        <w:tc>
          <w:tcPr>
            <w:tcW w:w="4638" w:type="dxa"/>
            <w:gridSpan w:val="2"/>
          </w:tcPr>
          <w:p w14:paraId="370ED7E1" w14:textId="77777777" w:rsidR="00957591" w:rsidRPr="00957591" w:rsidRDefault="002159A7" w:rsidP="00957591">
            <w:pPr>
              <w:jc w:val="right"/>
              <w:rPr>
                <w:lang w:val="nl-NL"/>
              </w:rPr>
            </w:pPr>
            <w:r>
              <w:rPr>
                <w:noProof/>
                <w:lang w:val="nl-NL"/>
              </w:rPr>
              <w:drawing>
                <wp:inline distT="0" distB="0" distL="0" distR="0" wp14:anchorId="1C871626" wp14:editId="05696A54">
                  <wp:extent cx="3011805" cy="2249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1805" cy="2249805"/>
                          </a:xfrm>
                          <a:prstGeom prst="rect">
                            <a:avLst/>
                          </a:prstGeom>
                          <a:noFill/>
                        </pic:spPr>
                      </pic:pic>
                    </a:graphicData>
                  </a:graphic>
                </wp:inline>
              </w:drawing>
            </w:r>
          </w:p>
        </w:tc>
      </w:tr>
    </w:tbl>
    <w:p w14:paraId="7B4BB290" w14:textId="77777777" w:rsidR="00957591" w:rsidRPr="00957591" w:rsidRDefault="00957591" w:rsidP="00957591">
      <w:pPr>
        <w:rPr>
          <w:sz w:val="20"/>
          <w:szCs w:val="20"/>
          <w:lang w:val="nl-NL"/>
        </w:rPr>
      </w:pPr>
      <w:r w:rsidRPr="00957591">
        <w:rPr>
          <w:sz w:val="20"/>
          <w:szCs w:val="20"/>
          <w:lang w:val="nl-NL"/>
        </w:rPr>
        <w:lastRenderedPageBreak/>
        <w:t xml:space="preserve">Langs de Rijntakken (voorgaande figuren) is te zien dat het veld van mogelijke waterstanden kleiner is geworden. Vergelijk hiervoor het blauwe met het grijze vlak. De KNMI scenarios zijn geldig tot 2085, </w:t>
      </w:r>
      <w:r w:rsidR="00386184">
        <w:rPr>
          <w:sz w:val="20"/>
          <w:szCs w:val="20"/>
          <w:lang w:val="nl-NL"/>
        </w:rPr>
        <w:t xml:space="preserve">en </w:t>
      </w:r>
      <w:r w:rsidRPr="00957591">
        <w:rPr>
          <w:sz w:val="20"/>
          <w:szCs w:val="20"/>
          <w:lang w:val="nl-NL"/>
        </w:rPr>
        <w:t>het is verleidelijk om de berekende trend te verlengen tot 2100 (of verder). Mogelijk dat na 2085 het speelveld groter wordt door meer onzekerheid over de ontwikkeling van de rivierafvoer. Op de Nederrijn kan door ontzien van deze tak in de afvoerverdeling de stijging van de waterstand nagenoeg worden voorkomen. Hiervoor was al gesteld dat de waterstand op de Maas iets toeneemt t.o.v. de oude scenarios. In de figuren hieronder worden voor Roermond en Den Bosch de resultaten van de basisprognoses getoond. Ook langs de Maas wordt het veld van mogelijke waterstanden kleiner (</w:t>
      </w:r>
      <w:r w:rsidR="00386184">
        <w:rPr>
          <w:sz w:val="20"/>
          <w:szCs w:val="20"/>
          <w:lang w:val="nl-NL"/>
        </w:rPr>
        <w:t xml:space="preserve">mogelijk dat </w:t>
      </w:r>
      <w:r w:rsidRPr="00957591">
        <w:rPr>
          <w:sz w:val="20"/>
          <w:szCs w:val="20"/>
          <w:lang w:val="nl-NL"/>
        </w:rPr>
        <w:t>na 2085 zal het aantal mogelijkheden groter worden).</w:t>
      </w:r>
    </w:p>
    <w:p w14:paraId="220E3813" w14:textId="77777777" w:rsidR="00957591" w:rsidRPr="00957591" w:rsidRDefault="00957591" w:rsidP="00957591">
      <w:pPr>
        <w:rPr>
          <w:lang w:val="nl-NL"/>
        </w:rPr>
      </w:pP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361"/>
      </w:tblGrid>
      <w:tr w:rsidR="00957591" w:rsidRPr="00957591" w14:paraId="2ABB0CA2" w14:textId="77777777" w:rsidTr="00386184">
        <w:tc>
          <w:tcPr>
            <w:tcW w:w="4501" w:type="dxa"/>
          </w:tcPr>
          <w:p w14:paraId="1689EAD3" w14:textId="77777777" w:rsidR="00957591" w:rsidRPr="00957591" w:rsidRDefault="002159A7" w:rsidP="00957591">
            <w:pPr>
              <w:rPr>
                <w:lang w:val="nl-NL"/>
              </w:rPr>
            </w:pPr>
            <w:r>
              <w:rPr>
                <w:noProof/>
                <w:lang w:val="nl-NL"/>
              </w:rPr>
              <w:drawing>
                <wp:inline distT="0" distB="0" distL="0" distR="0" wp14:anchorId="3820C6AC" wp14:editId="5C728A20">
                  <wp:extent cx="2883535" cy="2334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3535" cy="2334895"/>
                          </a:xfrm>
                          <a:prstGeom prst="rect">
                            <a:avLst/>
                          </a:prstGeom>
                          <a:noFill/>
                        </pic:spPr>
                      </pic:pic>
                    </a:graphicData>
                  </a:graphic>
                </wp:inline>
              </w:drawing>
            </w:r>
          </w:p>
        </w:tc>
        <w:tc>
          <w:tcPr>
            <w:tcW w:w="4502" w:type="dxa"/>
          </w:tcPr>
          <w:p w14:paraId="440263CA" w14:textId="77777777" w:rsidR="00957591" w:rsidRPr="00957591" w:rsidRDefault="002159A7" w:rsidP="00957591">
            <w:pPr>
              <w:rPr>
                <w:lang w:val="nl-NL"/>
              </w:rPr>
            </w:pPr>
            <w:r>
              <w:rPr>
                <w:noProof/>
                <w:lang w:val="nl-NL"/>
              </w:rPr>
              <w:drawing>
                <wp:inline distT="0" distB="0" distL="0" distR="0" wp14:anchorId="3129DF11" wp14:editId="2E5F692B">
                  <wp:extent cx="2828925" cy="232918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2329180"/>
                          </a:xfrm>
                          <a:prstGeom prst="rect">
                            <a:avLst/>
                          </a:prstGeom>
                          <a:noFill/>
                        </pic:spPr>
                      </pic:pic>
                    </a:graphicData>
                  </a:graphic>
                </wp:inline>
              </w:drawing>
            </w:r>
          </w:p>
        </w:tc>
      </w:tr>
    </w:tbl>
    <w:p w14:paraId="64E06AEE" w14:textId="77777777" w:rsidR="00957591" w:rsidRPr="00957591" w:rsidRDefault="00957591" w:rsidP="00957591">
      <w:pPr>
        <w:shd w:val="clear" w:color="auto" w:fill="FFFFFF" w:themeFill="background1"/>
        <w:rPr>
          <w:b/>
          <w:sz w:val="20"/>
          <w:szCs w:val="20"/>
          <w:lang w:val="nl-NL"/>
        </w:rPr>
      </w:pPr>
      <w:r w:rsidRPr="00957591">
        <w:rPr>
          <w:b/>
          <w:sz w:val="20"/>
          <w:szCs w:val="20"/>
          <w:lang w:val="nl-NL"/>
        </w:rPr>
        <w:t>Bruikbaarheid toekomstbeeld</w:t>
      </w:r>
    </w:p>
    <w:p w14:paraId="107322A0" w14:textId="77777777" w:rsidR="00957591" w:rsidRPr="00957591" w:rsidRDefault="00957591" w:rsidP="00957591">
      <w:pPr>
        <w:rPr>
          <w:sz w:val="20"/>
          <w:szCs w:val="20"/>
          <w:lang w:val="nl-NL"/>
        </w:rPr>
      </w:pPr>
      <w:r w:rsidRPr="00957591">
        <w:rPr>
          <w:sz w:val="20"/>
          <w:szCs w:val="20"/>
          <w:lang w:val="nl-NL"/>
        </w:rPr>
        <w:t>De prognoses bieden een doorkijk naar de veranderingen die Nederland in 2050 en 2085 te wachten staan. Uit deze basisprognoses kan worden geconcludeerd dat het speelveld van mogelijke waterstanden toeneemt t.o.v. van de oude prognoses. Zowel lagere als hogere afvoeren kunnen voorkomen t.o.v. KNMI</w:t>
      </w:r>
      <w:r w:rsidR="00386184">
        <w:rPr>
          <w:sz w:val="20"/>
          <w:szCs w:val="20"/>
          <w:lang w:val="nl-NL"/>
        </w:rPr>
        <w:t>'</w:t>
      </w:r>
      <w:r w:rsidRPr="00957591">
        <w:rPr>
          <w:sz w:val="20"/>
          <w:szCs w:val="20"/>
          <w:lang w:val="nl-NL"/>
        </w:rPr>
        <w:t>06 scenarios. Dat geldt voor de Rijn-Maasmonding en voor de Bovenrivieren. De absolute waarden van de basisprognoses moeten met voorzichtigheid worden gehanteerd</w:t>
      </w:r>
      <w:r w:rsidR="00386184">
        <w:rPr>
          <w:sz w:val="20"/>
          <w:szCs w:val="20"/>
          <w:lang w:val="nl-NL"/>
        </w:rPr>
        <w:t>,</w:t>
      </w:r>
      <w:r w:rsidRPr="00957591">
        <w:rPr>
          <w:sz w:val="20"/>
          <w:szCs w:val="20"/>
          <w:lang w:val="nl-NL"/>
        </w:rPr>
        <w:t xml:space="preserve"> </w:t>
      </w:r>
      <w:r w:rsidR="00386184">
        <w:rPr>
          <w:sz w:val="20"/>
          <w:szCs w:val="20"/>
          <w:lang w:val="nl-NL"/>
        </w:rPr>
        <w:t>o</w:t>
      </w:r>
      <w:r w:rsidRPr="00957591">
        <w:rPr>
          <w:sz w:val="20"/>
          <w:szCs w:val="20"/>
          <w:lang w:val="nl-NL"/>
        </w:rPr>
        <w:t xml:space="preserve">mdat met de introductie van WBI2017 in januari 2017 veel nieuwe inzichten en methoden worden verwerkt in de berekening van hydraulische belastingen. De verschillen tussen </w:t>
      </w:r>
      <w:r w:rsidR="00386184">
        <w:rPr>
          <w:sz w:val="20"/>
          <w:szCs w:val="20"/>
          <w:lang w:val="nl-NL"/>
        </w:rPr>
        <w:t xml:space="preserve">de </w:t>
      </w:r>
      <w:r w:rsidRPr="00957591">
        <w:rPr>
          <w:sz w:val="20"/>
          <w:szCs w:val="20"/>
          <w:lang w:val="nl-NL"/>
        </w:rPr>
        <w:t xml:space="preserve">zichtjaren (2015, 2050 en 2085) en tussen </w:t>
      </w:r>
      <w:r w:rsidR="00386184">
        <w:rPr>
          <w:sz w:val="20"/>
          <w:szCs w:val="20"/>
          <w:lang w:val="nl-NL"/>
        </w:rPr>
        <w:t xml:space="preserve">de </w:t>
      </w:r>
      <w:r w:rsidRPr="00957591">
        <w:rPr>
          <w:sz w:val="20"/>
          <w:szCs w:val="20"/>
          <w:lang w:val="nl-NL"/>
        </w:rPr>
        <w:t>scenarios (G</w:t>
      </w:r>
      <w:r w:rsidRPr="00957591">
        <w:rPr>
          <w:sz w:val="20"/>
          <w:szCs w:val="20"/>
          <w:vertAlign w:val="subscript"/>
          <w:lang w:val="nl-NL"/>
        </w:rPr>
        <w:t xml:space="preserve">L </w:t>
      </w:r>
      <w:r w:rsidRPr="00957591">
        <w:rPr>
          <w:sz w:val="20"/>
          <w:szCs w:val="20"/>
          <w:lang w:val="nl-NL"/>
        </w:rPr>
        <w:t>en W</w:t>
      </w:r>
      <w:r w:rsidRPr="00957591">
        <w:rPr>
          <w:sz w:val="20"/>
          <w:szCs w:val="20"/>
          <w:vertAlign w:val="subscript"/>
          <w:lang w:val="nl-NL"/>
        </w:rPr>
        <w:t>H</w:t>
      </w:r>
      <w:r w:rsidRPr="00957591">
        <w:rPr>
          <w:sz w:val="20"/>
          <w:szCs w:val="20"/>
          <w:lang w:val="nl-NL"/>
        </w:rPr>
        <w:t>) zijn zeer zeker illustratief voor de mogelijke gevolgen van klimaatontwikkeling. De prognoses kunnen door beleidsprogramma’s worden gebruikt voor het ijken van doelstellingen en het zo nodig bijstellen van beleid.</w:t>
      </w:r>
    </w:p>
    <w:p w14:paraId="2C0418C3" w14:textId="77777777" w:rsidR="00957591" w:rsidRPr="00957591" w:rsidRDefault="00957591" w:rsidP="00957591">
      <w:pPr>
        <w:rPr>
          <w:sz w:val="20"/>
          <w:szCs w:val="20"/>
          <w:lang w:val="nl-NL"/>
        </w:rPr>
      </w:pPr>
    </w:p>
    <w:p w14:paraId="3436B301" w14:textId="77777777" w:rsidR="00957591" w:rsidRPr="00A72228" w:rsidRDefault="00957591">
      <w:pPr>
        <w:rPr>
          <w:sz w:val="20"/>
          <w:szCs w:val="20"/>
          <w:lang w:val="nl-NL"/>
        </w:rPr>
      </w:pPr>
      <w:r w:rsidRPr="00957591">
        <w:rPr>
          <w:sz w:val="20"/>
          <w:szCs w:val="20"/>
          <w:lang w:val="nl-NL"/>
        </w:rPr>
        <w:t xml:space="preserve">Belangrijke nieuwe ontwikkelingen zijn het WBI2017 en de berekeningen van de hydraulische randvoorwaarden hierin. Binnen het WBI2017 wordt de rekenmethode verder verbeterd door onzekerheden mee te nemen aan de hand van de nieuwe overstromingsrisicobenadering en de nieuwe normen. De resultaten hiervan zullen in nieuwe prognoses in 2018 weer worden verwerkt. </w:t>
      </w:r>
    </w:p>
    <w:p w14:paraId="317DEFC0" w14:textId="77777777" w:rsidR="00D40601" w:rsidRPr="00D40601" w:rsidRDefault="00D40601" w:rsidP="00D40601">
      <w:pPr>
        <w:rPr>
          <w:lang w:val="nl-NL"/>
        </w:rPr>
      </w:pPr>
    </w:p>
    <w:sectPr w:rsidR="00D40601" w:rsidRPr="00D40601" w:rsidSect="009010D5">
      <w:pgSz w:w="11906" w:h="16838" w:code="9"/>
      <w:pgMar w:top="1418" w:right="1134" w:bottom="1418" w:left="1134" w:header="708" w:footer="708" w:gutter="85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A7F032FE"/>
    <w:lvl w:ilvl="0">
      <w:start w:val="1"/>
      <w:numFmt w:val="decimal"/>
      <w:lvlText w:val="%1."/>
      <w:lvlJc w:val="left"/>
      <w:pPr>
        <w:tabs>
          <w:tab w:val="num" w:pos="720"/>
        </w:tabs>
        <w:ind w:left="397" w:hanging="397"/>
      </w:pPr>
      <w:rPr>
        <w:rFonts w:hint="default"/>
      </w:rPr>
    </w:lvl>
  </w:abstractNum>
  <w:abstractNum w:abstractNumId="1" w15:restartNumberingAfterBreak="0">
    <w:nsid w:val="FFFFFF89"/>
    <w:multiLevelType w:val="singleLevel"/>
    <w:tmpl w:val="269C77D6"/>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155CBB10"/>
    <w:lvl w:ilvl="0">
      <w:start w:val="1"/>
      <w:numFmt w:val="decimal"/>
      <w:pStyle w:val="Kop1"/>
      <w:lvlText w:val="%1"/>
      <w:lvlJc w:val="left"/>
      <w:pPr>
        <w:tabs>
          <w:tab w:val="num" w:pos="765"/>
        </w:tabs>
        <w:ind w:left="765" w:hanging="765"/>
      </w:pPr>
    </w:lvl>
    <w:lvl w:ilvl="1">
      <w:start w:val="1"/>
      <w:numFmt w:val="decimal"/>
      <w:pStyle w:val="Kop2"/>
      <w:lvlText w:val="%1.%2"/>
      <w:lvlJc w:val="left"/>
      <w:pPr>
        <w:tabs>
          <w:tab w:val="num" w:pos="765"/>
        </w:tabs>
        <w:ind w:left="765" w:hanging="765"/>
      </w:pPr>
    </w:lvl>
    <w:lvl w:ilvl="2">
      <w:start w:val="1"/>
      <w:numFmt w:val="decimal"/>
      <w:pStyle w:val="Kop3"/>
      <w:lvlText w:val="%1.%2.%3"/>
      <w:lvlJc w:val="left"/>
      <w:pPr>
        <w:tabs>
          <w:tab w:val="num" w:pos="1080"/>
        </w:tabs>
        <w:ind w:left="765" w:hanging="765"/>
      </w:pPr>
    </w:lvl>
    <w:lvl w:ilvl="3">
      <w:start w:val="1"/>
      <w:numFmt w:val="none"/>
      <w:pStyle w:val="Kop4"/>
      <w:suff w:val="nothing"/>
      <w:lvlText w:val=""/>
      <w:lvlJc w:val="left"/>
      <w:pPr>
        <w:ind w:left="0" w:firstLine="0"/>
      </w:pPr>
    </w:lvl>
    <w:lvl w:ilvl="4">
      <w:start w:val="1"/>
      <w:numFmt w:val="decimal"/>
      <w:lvlText w:val=".%5"/>
      <w:lvlJc w:val="left"/>
      <w:pPr>
        <w:tabs>
          <w:tab w:val="num" w:pos="0"/>
        </w:tabs>
        <w:ind w:left="0" w:firstLine="0"/>
      </w:pPr>
    </w:lvl>
    <w:lvl w:ilvl="5">
      <w:start w:val="1"/>
      <w:numFmt w:val="none"/>
      <w:suff w:val="nothing"/>
      <w:lvlText w:val=""/>
      <w:lvlJc w:val="left"/>
      <w:pPr>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0" w:firstLine="0"/>
      </w:pPr>
    </w:lvl>
  </w:abstractNum>
  <w:abstractNum w:abstractNumId="3" w15:restartNumberingAfterBreak="0">
    <w:nsid w:val="04F9771F"/>
    <w:multiLevelType w:val="hybridMultilevel"/>
    <w:tmpl w:val="897A8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E91959"/>
    <w:multiLevelType w:val="multilevel"/>
    <w:tmpl w:val="1A4ACDA8"/>
    <w:lvl w:ilvl="0">
      <w:start w:val="1"/>
      <w:numFmt w:val="none"/>
      <w:lvlText w:val=""/>
      <w:lvlJc w:val="left"/>
      <w:pPr>
        <w:tabs>
          <w:tab w:val="num" w:pos="1134"/>
        </w:tabs>
        <w:ind w:left="1134" w:hanging="1134"/>
      </w:pPr>
      <w:rPr>
        <w:rFonts w:hint="default"/>
      </w:rPr>
    </w:lvl>
    <w:lvl w:ilvl="1">
      <w:start w:val="1"/>
      <w:numFmt w:val="none"/>
      <w:lvlRestart w:val="0"/>
      <w:lvlText w:val=""/>
      <w:lvlJc w:val="left"/>
      <w:pPr>
        <w:tabs>
          <w:tab w:val="num" w:pos="1134"/>
        </w:tabs>
        <w:ind w:left="1134" w:hanging="1134"/>
      </w:pPr>
      <w:rPr>
        <w:rFonts w:hint="default"/>
      </w:rPr>
    </w:lvl>
    <w:lvl w:ilvl="2">
      <w:start w:val="1"/>
      <w:numFmt w:val="none"/>
      <w:lvlRestart w:val="0"/>
      <w:lvlText w:val="%1"/>
      <w:lvlJc w:val="left"/>
      <w:pPr>
        <w:tabs>
          <w:tab w:val="num" w:pos="1134"/>
        </w:tabs>
        <w:ind w:left="1134" w:hanging="1134"/>
      </w:pPr>
      <w:rPr>
        <w:rFonts w:hint="default"/>
      </w:rPr>
    </w:lvl>
    <w:lvl w:ilvl="3">
      <w:start w:val="1"/>
      <w:numFmt w:val="none"/>
      <w:lvlRestart w:val="0"/>
      <w:lvlText w:val="%4"/>
      <w:lvlJc w:val="left"/>
      <w:pPr>
        <w:tabs>
          <w:tab w:val="num" w:pos="1134"/>
        </w:tabs>
        <w:ind w:left="1134" w:hanging="1134"/>
      </w:pPr>
      <w:rPr>
        <w:rFonts w:hint="default"/>
      </w:rPr>
    </w:lvl>
    <w:lvl w:ilvl="4">
      <w:start w:val="1"/>
      <w:numFmt w:val="upperLetter"/>
      <w:lvlRestart w:val="0"/>
      <w:lvlText w:val="%5"/>
      <w:lvlJc w:val="left"/>
      <w:pPr>
        <w:tabs>
          <w:tab w:val="num" w:pos="1134"/>
        </w:tabs>
        <w:ind w:left="1134" w:hanging="1134"/>
      </w:pPr>
      <w:rPr>
        <w:rFonts w:hint="default"/>
      </w:rPr>
    </w:lvl>
    <w:lvl w:ilvl="5">
      <w:start w:val="1"/>
      <w:numFmt w:val="decimal"/>
      <w:lvlText w:val="%5.%6"/>
      <w:lvlJc w:val="left"/>
      <w:pPr>
        <w:tabs>
          <w:tab w:val="num" w:pos="1134"/>
        </w:tabs>
        <w:ind w:left="1134" w:hanging="1134"/>
      </w:pPr>
      <w:rPr>
        <w:rFonts w:hint="default"/>
      </w:rPr>
    </w:lvl>
    <w:lvl w:ilvl="6">
      <w:start w:val="1"/>
      <w:numFmt w:val="decimal"/>
      <w:lvlText w:val="%5.%6.%7"/>
      <w:lvlJc w:val="left"/>
      <w:pPr>
        <w:tabs>
          <w:tab w:val="num" w:pos="1134"/>
        </w:tabs>
        <w:ind w:left="1134" w:hanging="1134"/>
      </w:pPr>
      <w:rPr>
        <w:rFonts w:hint="default"/>
      </w:rPr>
    </w:lvl>
    <w:lvl w:ilvl="7">
      <w:start w:val="1"/>
      <w:numFmt w:val="none"/>
      <w:lvlRestart w:val="0"/>
      <w:lvlText w:val=""/>
      <w:lvlJc w:val="left"/>
      <w:pPr>
        <w:tabs>
          <w:tab w:val="num" w:pos="360"/>
        </w:tabs>
        <w:ind w:left="0" w:firstLine="0"/>
      </w:pPr>
      <w:rPr>
        <w:rFonts w:hint="default"/>
      </w:rPr>
    </w:lvl>
    <w:lvl w:ilvl="8">
      <w:start w:val="1"/>
      <w:numFmt w:val="none"/>
      <w:lvlRestart w:val="0"/>
      <w:lvlText w:val=""/>
      <w:lvlJc w:val="left"/>
      <w:pPr>
        <w:tabs>
          <w:tab w:val="num" w:pos="1134"/>
        </w:tabs>
        <w:ind w:left="1134" w:hanging="1134"/>
      </w:pPr>
      <w:rPr>
        <w:rFonts w:hint="default"/>
      </w:rPr>
    </w:lvl>
  </w:abstractNum>
  <w:abstractNum w:abstractNumId="5" w15:restartNumberingAfterBreak="0">
    <w:nsid w:val="13AF5C8C"/>
    <w:multiLevelType w:val="multilevel"/>
    <w:tmpl w:val="047C4824"/>
    <w:lvl w:ilvl="0">
      <w:start w:val="1"/>
      <w:numFmt w:val="upperLetter"/>
      <w:pStyle w:val="Kop5"/>
      <w:lvlText w:val="Bijlage %1"/>
      <w:lvlJc w:val="left"/>
      <w:pPr>
        <w:tabs>
          <w:tab w:val="num" w:pos="1440"/>
        </w:tabs>
        <w:ind w:left="360" w:hanging="360"/>
      </w:pPr>
      <w:rPr>
        <w:rFonts w:hint="default"/>
      </w:rPr>
    </w:lvl>
    <w:lvl w:ilvl="1">
      <w:start w:val="1"/>
      <w:numFmt w:val="decimal"/>
      <w:lvlText w:val="Bijlage %1.%2"/>
      <w:lvlJc w:val="left"/>
      <w:pPr>
        <w:tabs>
          <w:tab w:val="num" w:pos="1440"/>
        </w:tabs>
        <w:ind w:left="792" w:hanging="792"/>
      </w:pPr>
      <w:rPr>
        <w:rFonts w:hint="default"/>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656"/>
        </w:tabs>
        <w:ind w:left="1656" w:hanging="1656"/>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pStyle w:val="Kop7"/>
      <w:lvlText w:val="Bijlage %1.%7"/>
      <w:lvlJc w:val="left"/>
      <w:pPr>
        <w:tabs>
          <w:tab w:val="num" w:pos="4320"/>
        </w:tabs>
        <w:ind w:left="3240" w:hanging="1080"/>
      </w:pPr>
      <w:rPr>
        <w:rFonts w:hint="default"/>
      </w:rPr>
    </w:lvl>
    <w:lvl w:ilvl="7">
      <w:start w:val="1"/>
      <w:numFmt w:val="decimal"/>
      <w:pStyle w:val="Kop8"/>
      <w:lvlText w:val="Bijlage %1.%7.%8"/>
      <w:lvlJc w:val="left"/>
      <w:pPr>
        <w:tabs>
          <w:tab w:val="num" w:pos="5400"/>
        </w:tabs>
        <w:ind w:left="1985" w:firstLine="535"/>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B1F5C2E"/>
    <w:multiLevelType w:val="hybridMultilevel"/>
    <w:tmpl w:val="168EC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367DE7"/>
    <w:multiLevelType w:val="hybridMultilevel"/>
    <w:tmpl w:val="F4B8F1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E8D7726"/>
    <w:multiLevelType w:val="hybridMultilevel"/>
    <w:tmpl w:val="C04A8DAA"/>
    <w:lvl w:ilvl="0" w:tplc="0413000F">
      <w:start w:val="1"/>
      <w:numFmt w:val="decimal"/>
      <w:lvlText w:val="%1."/>
      <w:lvlJc w:val="left"/>
      <w:pPr>
        <w:tabs>
          <w:tab w:val="num" w:pos="360"/>
        </w:tabs>
        <w:ind w:left="360" w:hanging="360"/>
      </w:pPr>
      <w:rPr>
        <w:rFonts w:cs="Times New Roman"/>
      </w:rPr>
    </w:lvl>
    <w:lvl w:ilvl="1" w:tplc="33FA8E60">
      <w:numFmt w:val="bullet"/>
      <w:lvlText w:val="-"/>
      <w:lvlJc w:val="left"/>
      <w:pPr>
        <w:tabs>
          <w:tab w:val="num" w:pos="1080"/>
        </w:tabs>
        <w:ind w:left="1080" w:hanging="360"/>
      </w:pPr>
      <w:rPr>
        <w:rFonts w:ascii="Times New Roman" w:eastAsia="Times New Roman" w:hAnsi="Times New Roman" w:hint="default"/>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40801F70"/>
    <w:multiLevelType w:val="hybridMultilevel"/>
    <w:tmpl w:val="8820B0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80873B2"/>
    <w:multiLevelType w:val="multilevel"/>
    <w:tmpl w:val="DF4E5EA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360"/>
        </w:tabs>
        <w:ind w:left="0" w:firstLine="0"/>
      </w:pPr>
      <w:rPr>
        <w:rFonts w:hint="default"/>
      </w:rPr>
    </w:lvl>
    <w:lvl w:ilvl="6">
      <w:start w:val="1"/>
      <w:numFmt w:val="none"/>
      <w:lvlRestart w:val="0"/>
      <w:lvlText w:val=""/>
      <w:lvlJc w:val="left"/>
      <w:pPr>
        <w:tabs>
          <w:tab w:val="num" w:pos="360"/>
        </w:tabs>
        <w:ind w:left="0" w:firstLine="0"/>
      </w:pPr>
      <w:rPr>
        <w:rFonts w:hint="default"/>
      </w:rPr>
    </w:lvl>
    <w:lvl w:ilvl="7">
      <w:start w:val="1"/>
      <w:numFmt w:val="none"/>
      <w:lvlRestart w:val="0"/>
      <w:lvlText w:val=""/>
      <w:lvlJc w:val="left"/>
      <w:pPr>
        <w:tabs>
          <w:tab w:val="num" w:pos="360"/>
        </w:tabs>
        <w:ind w:left="0" w:firstLine="0"/>
      </w:pPr>
      <w:rPr>
        <w:rFonts w:hint="default"/>
      </w:rPr>
    </w:lvl>
    <w:lvl w:ilvl="8">
      <w:start w:val="1"/>
      <w:numFmt w:val="none"/>
      <w:lvlRestart w:val="0"/>
      <w:lvlText w:val=""/>
      <w:lvlJc w:val="left"/>
      <w:pPr>
        <w:tabs>
          <w:tab w:val="num" w:pos="360"/>
        </w:tabs>
        <w:ind w:left="0" w:firstLine="0"/>
      </w:pPr>
      <w:rPr>
        <w:rFonts w:hint="default"/>
      </w:rPr>
    </w:lvl>
  </w:abstractNum>
  <w:abstractNum w:abstractNumId="11" w15:restartNumberingAfterBreak="0">
    <w:nsid w:val="667A12CB"/>
    <w:multiLevelType w:val="hybridMultilevel"/>
    <w:tmpl w:val="71EAB8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B8C3605"/>
    <w:multiLevelType w:val="hybridMultilevel"/>
    <w:tmpl w:val="80BE76C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363242788">
    <w:abstractNumId w:val="2"/>
  </w:num>
  <w:num w:numId="2" w16cid:durableId="939947995">
    <w:abstractNumId w:val="2"/>
  </w:num>
  <w:num w:numId="3" w16cid:durableId="648051229">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8783114">
    <w:abstractNumId w:val="2"/>
  </w:num>
  <w:num w:numId="5" w16cid:durableId="1020742633">
    <w:abstractNumId w:val="2"/>
  </w:num>
  <w:num w:numId="6" w16cid:durableId="1263337920">
    <w:abstractNumId w:val="2"/>
  </w:num>
  <w:num w:numId="7" w16cid:durableId="1962347038">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4520284">
    <w:abstractNumId w:val="2"/>
  </w:num>
  <w:num w:numId="9" w16cid:durableId="1757438491">
    <w:abstractNumId w:val="10"/>
  </w:num>
  <w:num w:numId="10" w16cid:durableId="938296113">
    <w:abstractNumId w:val="10"/>
  </w:num>
  <w:num w:numId="11" w16cid:durableId="1034619820">
    <w:abstractNumId w:val="10"/>
  </w:num>
  <w:num w:numId="12" w16cid:durableId="2006739452">
    <w:abstractNumId w:val="4"/>
  </w:num>
  <w:num w:numId="13" w16cid:durableId="956913576">
    <w:abstractNumId w:val="4"/>
  </w:num>
  <w:num w:numId="14" w16cid:durableId="1658411532">
    <w:abstractNumId w:val="4"/>
  </w:num>
  <w:num w:numId="15" w16cid:durableId="888999567">
    <w:abstractNumId w:val="1"/>
  </w:num>
  <w:num w:numId="16" w16cid:durableId="857229881">
    <w:abstractNumId w:val="1"/>
  </w:num>
  <w:num w:numId="17" w16cid:durableId="1845198764">
    <w:abstractNumId w:val="0"/>
  </w:num>
  <w:num w:numId="18" w16cid:durableId="1262181547">
    <w:abstractNumId w:val="0"/>
  </w:num>
  <w:num w:numId="19" w16cid:durableId="1634170177">
    <w:abstractNumId w:val="2"/>
  </w:num>
  <w:num w:numId="20" w16cid:durableId="761100116">
    <w:abstractNumId w:val="2"/>
  </w:num>
  <w:num w:numId="21" w16cid:durableId="1192953873">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25024432">
    <w:abstractNumId w:val="2"/>
  </w:num>
  <w:num w:numId="23" w16cid:durableId="701172703">
    <w:abstractNumId w:val="5"/>
  </w:num>
  <w:num w:numId="24" w16cid:durableId="960720978">
    <w:abstractNumId w:val="5"/>
  </w:num>
  <w:num w:numId="25" w16cid:durableId="1850441614">
    <w:abstractNumId w:val="5"/>
  </w:num>
  <w:num w:numId="26" w16cid:durableId="2063208231">
    <w:abstractNumId w:val="1"/>
  </w:num>
  <w:num w:numId="27" w16cid:durableId="53166109">
    <w:abstractNumId w:val="2"/>
  </w:num>
  <w:num w:numId="28" w16cid:durableId="1378165439">
    <w:abstractNumId w:val="2"/>
  </w:num>
  <w:num w:numId="29" w16cid:durableId="422460482">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34506">
    <w:abstractNumId w:val="2"/>
  </w:num>
  <w:num w:numId="31" w16cid:durableId="342173413">
    <w:abstractNumId w:val="5"/>
  </w:num>
  <w:num w:numId="32" w16cid:durableId="27294649">
    <w:abstractNumId w:val="5"/>
  </w:num>
  <w:num w:numId="33" w16cid:durableId="770197582">
    <w:abstractNumId w:val="5"/>
  </w:num>
  <w:num w:numId="34" w16cid:durableId="466357218">
    <w:abstractNumId w:val="1"/>
  </w:num>
  <w:num w:numId="35" w16cid:durableId="1310743933">
    <w:abstractNumId w:val="2"/>
  </w:num>
  <w:num w:numId="36" w16cid:durableId="123011904">
    <w:abstractNumId w:val="2"/>
  </w:num>
  <w:num w:numId="37" w16cid:durableId="627662262">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16098063">
    <w:abstractNumId w:val="2"/>
  </w:num>
  <w:num w:numId="39" w16cid:durableId="314341584">
    <w:abstractNumId w:val="5"/>
  </w:num>
  <w:num w:numId="40" w16cid:durableId="1413428102">
    <w:abstractNumId w:val="5"/>
  </w:num>
  <w:num w:numId="41" w16cid:durableId="872960419">
    <w:abstractNumId w:val="5"/>
  </w:num>
  <w:num w:numId="42" w16cid:durableId="991564143">
    <w:abstractNumId w:val="1"/>
  </w:num>
  <w:num w:numId="43" w16cid:durableId="481656460">
    <w:abstractNumId w:val="8"/>
  </w:num>
  <w:num w:numId="44" w16cid:durableId="1359116001">
    <w:abstractNumId w:val="12"/>
  </w:num>
  <w:num w:numId="45" w16cid:durableId="2095734972">
    <w:abstractNumId w:val="7"/>
  </w:num>
  <w:num w:numId="46" w16cid:durableId="1661425961">
    <w:abstractNumId w:val="11"/>
  </w:num>
  <w:num w:numId="47" w16cid:durableId="2556774">
    <w:abstractNumId w:val="3"/>
  </w:num>
  <w:num w:numId="48" w16cid:durableId="2143375856">
    <w:abstractNumId w:val="9"/>
  </w:num>
  <w:num w:numId="49" w16cid:durableId="8266714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US" w:vendorID="8" w:dllVersion="513" w:checkStyle="1"/>
  <w:activeWritingStyle w:appName="MSWord" w:lang="nl-NL" w:vendorID="1" w:dllVersion="512" w:checkStyle="1"/>
  <w:proofState w:spelling="clean"/>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448"/>
    <w:rsid w:val="00074FAC"/>
    <w:rsid w:val="000C4DB1"/>
    <w:rsid w:val="000D129C"/>
    <w:rsid w:val="000E57CC"/>
    <w:rsid w:val="000F3F45"/>
    <w:rsid w:val="00106C26"/>
    <w:rsid w:val="00115DE7"/>
    <w:rsid w:val="00140F8C"/>
    <w:rsid w:val="00157AB5"/>
    <w:rsid w:val="001672C6"/>
    <w:rsid w:val="00175BFE"/>
    <w:rsid w:val="002159A7"/>
    <w:rsid w:val="00224D15"/>
    <w:rsid w:val="002318E9"/>
    <w:rsid w:val="00253412"/>
    <w:rsid w:val="00253771"/>
    <w:rsid w:val="0025544D"/>
    <w:rsid w:val="002A7449"/>
    <w:rsid w:val="00300E53"/>
    <w:rsid w:val="003123D9"/>
    <w:rsid w:val="00386184"/>
    <w:rsid w:val="003B5352"/>
    <w:rsid w:val="00451EE9"/>
    <w:rsid w:val="00495253"/>
    <w:rsid w:val="00497B23"/>
    <w:rsid w:val="004A0FC5"/>
    <w:rsid w:val="004B4056"/>
    <w:rsid w:val="004E65D0"/>
    <w:rsid w:val="0052465F"/>
    <w:rsid w:val="005869A7"/>
    <w:rsid w:val="005A3E91"/>
    <w:rsid w:val="005B5E2F"/>
    <w:rsid w:val="00642435"/>
    <w:rsid w:val="0069272D"/>
    <w:rsid w:val="006949F1"/>
    <w:rsid w:val="00695294"/>
    <w:rsid w:val="006A3323"/>
    <w:rsid w:val="006B0CC7"/>
    <w:rsid w:val="006B4712"/>
    <w:rsid w:val="006D67A2"/>
    <w:rsid w:val="00724904"/>
    <w:rsid w:val="00726A27"/>
    <w:rsid w:val="007322BB"/>
    <w:rsid w:val="00737C63"/>
    <w:rsid w:val="00757C10"/>
    <w:rsid w:val="007A1080"/>
    <w:rsid w:val="007A47F4"/>
    <w:rsid w:val="007C0B29"/>
    <w:rsid w:val="008039B0"/>
    <w:rsid w:val="00820A78"/>
    <w:rsid w:val="00827004"/>
    <w:rsid w:val="00870A17"/>
    <w:rsid w:val="00890C74"/>
    <w:rsid w:val="009010D5"/>
    <w:rsid w:val="00916E5E"/>
    <w:rsid w:val="00941254"/>
    <w:rsid w:val="00952B0B"/>
    <w:rsid w:val="009549DA"/>
    <w:rsid w:val="00957591"/>
    <w:rsid w:val="00977B0E"/>
    <w:rsid w:val="009C5F69"/>
    <w:rsid w:val="009E0448"/>
    <w:rsid w:val="00A0061F"/>
    <w:rsid w:val="00A02ABD"/>
    <w:rsid w:val="00A70DE3"/>
    <w:rsid w:val="00A72228"/>
    <w:rsid w:val="00A87F34"/>
    <w:rsid w:val="00AC2314"/>
    <w:rsid w:val="00AD7BF0"/>
    <w:rsid w:val="00AE18AA"/>
    <w:rsid w:val="00B101E8"/>
    <w:rsid w:val="00B324DB"/>
    <w:rsid w:val="00B46D87"/>
    <w:rsid w:val="00B54F97"/>
    <w:rsid w:val="00B81CBC"/>
    <w:rsid w:val="00B92E92"/>
    <w:rsid w:val="00BB2ED2"/>
    <w:rsid w:val="00C03CD2"/>
    <w:rsid w:val="00C215A2"/>
    <w:rsid w:val="00C51012"/>
    <w:rsid w:val="00C603BF"/>
    <w:rsid w:val="00CC3BA2"/>
    <w:rsid w:val="00CF1715"/>
    <w:rsid w:val="00D04E25"/>
    <w:rsid w:val="00D131E4"/>
    <w:rsid w:val="00D40601"/>
    <w:rsid w:val="00D66FAA"/>
    <w:rsid w:val="00D71E40"/>
    <w:rsid w:val="00DA3173"/>
    <w:rsid w:val="00DB483D"/>
    <w:rsid w:val="00DB7113"/>
    <w:rsid w:val="00DE1174"/>
    <w:rsid w:val="00DE4757"/>
    <w:rsid w:val="00E32AD5"/>
    <w:rsid w:val="00E63448"/>
    <w:rsid w:val="00E74C94"/>
    <w:rsid w:val="00E76BB9"/>
    <w:rsid w:val="00EF5497"/>
    <w:rsid w:val="00F05616"/>
    <w:rsid w:val="00F12861"/>
    <w:rsid w:val="00F151CD"/>
    <w:rsid w:val="00F56623"/>
    <w:rsid w:val="00F64B6F"/>
    <w:rsid w:val="00F67E97"/>
    <w:rsid w:val="00F96D87"/>
    <w:rsid w:val="00FC37E3"/>
    <w:rsid w:val="00FE39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FA0916"/>
  <w15:docId w15:val="{CC3A3A80-84F6-4E0D-8227-A62302BE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18"/>
        <w:szCs w:val="18"/>
        <w:lang w:val="nl-NL" w:eastAsia="nl-NL"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9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9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98" w:unhideWhenUsed="1"/>
    <w:lsdException w:name="endnote text" w:semiHidden="1" w:uiPriority="98"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98"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8" w:unhideWhenUsed="1"/>
    <w:lsdException w:name="Strong" w:uiPriority="22" w:qFormat="1"/>
    <w:lsdException w:name="Emphasis" w:uiPriority="20" w:qFormat="1"/>
    <w:lsdException w:name="Document Map" w:semiHidden="1" w:uiPriority="98"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3448"/>
    <w:rPr>
      <w:lang w:val="en-GB"/>
    </w:rPr>
  </w:style>
  <w:style w:type="paragraph" w:styleId="Kop1">
    <w:name w:val="heading 1"/>
    <w:basedOn w:val="Standaard"/>
    <w:next w:val="Standaard"/>
    <w:qFormat/>
    <w:rsid w:val="00AC2314"/>
    <w:pPr>
      <w:keepNext/>
      <w:pageBreakBefore/>
      <w:numPr>
        <w:numId w:val="38"/>
      </w:numPr>
      <w:tabs>
        <w:tab w:val="left" w:pos="851"/>
      </w:tabs>
      <w:spacing w:before="120" w:after="360" w:line="240" w:lineRule="auto"/>
      <w:outlineLvl w:val="0"/>
    </w:pPr>
    <w:rPr>
      <w:b/>
      <w:sz w:val="34"/>
    </w:rPr>
  </w:style>
  <w:style w:type="paragraph" w:styleId="Kop2">
    <w:name w:val="heading 2"/>
    <w:basedOn w:val="Standaard"/>
    <w:next w:val="Standaard"/>
    <w:qFormat/>
    <w:rsid w:val="00AC2314"/>
    <w:pPr>
      <w:keepNext/>
      <w:numPr>
        <w:ilvl w:val="1"/>
        <w:numId w:val="38"/>
      </w:numPr>
      <w:tabs>
        <w:tab w:val="left" w:pos="851"/>
      </w:tabs>
      <w:spacing w:before="120" w:after="240"/>
      <w:outlineLvl w:val="1"/>
    </w:pPr>
    <w:rPr>
      <w:b/>
      <w:sz w:val="26"/>
    </w:rPr>
  </w:style>
  <w:style w:type="paragraph" w:styleId="Kop3">
    <w:name w:val="heading 3"/>
    <w:basedOn w:val="Standaard"/>
    <w:next w:val="Standaard"/>
    <w:qFormat/>
    <w:rsid w:val="00AC2314"/>
    <w:pPr>
      <w:keepNext/>
      <w:numPr>
        <w:ilvl w:val="2"/>
        <w:numId w:val="38"/>
      </w:numPr>
      <w:tabs>
        <w:tab w:val="left" w:pos="851"/>
      </w:tabs>
      <w:spacing w:before="120" w:after="120"/>
      <w:outlineLvl w:val="2"/>
    </w:pPr>
    <w:rPr>
      <w:b/>
      <w:sz w:val="22"/>
    </w:rPr>
  </w:style>
  <w:style w:type="paragraph" w:styleId="Kop4">
    <w:name w:val="heading 4"/>
    <w:basedOn w:val="Standaard"/>
    <w:next w:val="Standaard"/>
    <w:qFormat/>
    <w:rsid w:val="00AC2314"/>
    <w:pPr>
      <w:keepNext/>
      <w:numPr>
        <w:ilvl w:val="3"/>
        <w:numId w:val="38"/>
      </w:numPr>
      <w:spacing w:before="200" w:after="40"/>
      <w:outlineLvl w:val="3"/>
    </w:pPr>
    <w:rPr>
      <w:b/>
      <w:sz w:val="20"/>
    </w:rPr>
  </w:style>
  <w:style w:type="paragraph" w:styleId="Kop5">
    <w:name w:val="heading 5"/>
    <w:basedOn w:val="Standaard"/>
    <w:next w:val="Standaard"/>
    <w:qFormat/>
    <w:rsid w:val="00AC2314"/>
    <w:pPr>
      <w:keepNext/>
      <w:pageBreakBefore/>
      <w:numPr>
        <w:numId w:val="41"/>
      </w:numPr>
      <w:tabs>
        <w:tab w:val="left" w:pos="1985"/>
      </w:tabs>
      <w:spacing w:before="120" w:after="400" w:line="240" w:lineRule="auto"/>
      <w:outlineLvl w:val="4"/>
    </w:pPr>
    <w:rPr>
      <w:b/>
      <w:sz w:val="32"/>
    </w:rPr>
  </w:style>
  <w:style w:type="paragraph" w:styleId="Kop6">
    <w:name w:val="heading 6"/>
    <w:basedOn w:val="Standaard"/>
    <w:next w:val="Standaard"/>
    <w:qFormat/>
    <w:rsid w:val="00AC2314"/>
    <w:pPr>
      <w:keepNext/>
      <w:pageBreakBefore/>
      <w:spacing w:before="120" w:after="400"/>
      <w:ind w:left="1531" w:hanging="1531"/>
      <w:outlineLvl w:val="5"/>
    </w:pPr>
    <w:rPr>
      <w:b/>
      <w:sz w:val="32"/>
    </w:rPr>
  </w:style>
  <w:style w:type="paragraph" w:styleId="Kop7">
    <w:name w:val="heading 7"/>
    <w:basedOn w:val="Standaard"/>
    <w:next w:val="Standaard"/>
    <w:link w:val="Kop7Char"/>
    <w:qFormat/>
    <w:rsid w:val="00AC2314"/>
    <w:pPr>
      <w:keepNext/>
      <w:numPr>
        <w:ilvl w:val="6"/>
        <w:numId w:val="41"/>
      </w:numPr>
      <w:tabs>
        <w:tab w:val="left" w:pos="1985"/>
      </w:tabs>
      <w:spacing w:before="120" w:after="240" w:line="240" w:lineRule="auto"/>
      <w:outlineLvl w:val="6"/>
    </w:pPr>
    <w:rPr>
      <w:b/>
      <w:sz w:val="28"/>
    </w:rPr>
  </w:style>
  <w:style w:type="paragraph" w:styleId="Kop8">
    <w:name w:val="heading 8"/>
    <w:basedOn w:val="Kop7"/>
    <w:next w:val="Standaard"/>
    <w:link w:val="Kop8Char"/>
    <w:qFormat/>
    <w:rsid w:val="00AC2314"/>
    <w:pPr>
      <w:numPr>
        <w:ilvl w:val="7"/>
      </w:numPr>
      <w:spacing w:after="120"/>
      <w:outlineLvl w:val="7"/>
    </w:pPr>
    <w:rPr>
      <w:iCs/>
      <w:sz w:val="22"/>
      <w:szCs w:val="24"/>
    </w:rPr>
  </w:style>
  <w:style w:type="paragraph" w:styleId="Kop9">
    <w:name w:val="heading 9"/>
    <w:basedOn w:val="Standaard"/>
    <w:next w:val="Standaard"/>
    <w:link w:val="Kop9Char"/>
    <w:qFormat/>
    <w:rsid w:val="00AC2314"/>
    <w:pPr>
      <w:keepNext/>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ijschriftboventabel">
    <w:name w:val="Bijschrift boven tabel"/>
    <w:basedOn w:val="Standaard"/>
    <w:next w:val="Standaard"/>
    <w:rsid w:val="00AC2314"/>
    <w:pPr>
      <w:keepNext/>
      <w:tabs>
        <w:tab w:val="left" w:pos="1191"/>
      </w:tabs>
      <w:spacing w:before="160" w:after="80"/>
      <w:ind w:left="1191" w:right="567" w:hanging="1191"/>
    </w:pPr>
    <w:rPr>
      <w:b/>
    </w:rPr>
  </w:style>
  <w:style w:type="paragraph" w:styleId="Documentstructuur">
    <w:name w:val="Document Map"/>
    <w:basedOn w:val="Standaard"/>
    <w:link w:val="DocumentstructuurChar"/>
    <w:uiPriority w:val="98"/>
    <w:semiHidden/>
    <w:rsid w:val="00AC2314"/>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8"/>
    <w:semiHidden/>
    <w:rsid w:val="00AC2314"/>
    <w:rPr>
      <w:rFonts w:ascii="Tahoma" w:hAnsi="Tahoma" w:cs="Tahoma"/>
      <w:sz w:val="18"/>
      <w:shd w:val="clear" w:color="auto" w:fill="000080"/>
    </w:rPr>
  </w:style>
  <w:style w:type="paragraph" w:customStyle="1" w:styleId="Bijschriftonderfiguur">
    <w:name w:val="Bijschrift onder figuur"/>
    <w:basedOn w:val="Standaard"/>
    <w:next w:val="Standaard"/>
    <w:rsid w:val="00AC2314"/>
    <w:pPr>
      <w:tabs>
        <w:tab w:val="left" w:pos="1191"/>
      </w:tabs>
      <w:spacing w:after="240" w:line="240" w:lineRule="exact"/>
      <w:ind w:left="1191" w:hanging="1191"/>
    </w:pPr>
    <w:rPr>
      <w:i/>
      <w:sz w:val="16"/>
    </w:rPr>
  </w:style>
  <w:style w:type="paragraph" w:customStyle="1" w:styleId="Bijschriftondertabel">
    <w:name w:val="Bijschrift onder tabel"/>
    <w:basedOn w:val="Standaard"/>
    <w:next w:val="Standaard"/>
    <w:rsid w:val="00AC2314"/>
    <w:pPr>
      <w:tabs>
        <w:tab w:val="left" w:pos="1134"/>
      </w:tabs>
      <w:spacing w:before="40" w:after="200" w:line="240" w:lineRule="exact"/>
      <w:ind w:left="1134" w:hanging="1134"/>
    </w:pPr>
    <w:rPr>
      <w:i/>
      <w:sz w:val="16"/>
    </w:rPr>
  </w:style>
  <w:style w:type="paragraph" w:styleId="Ballontekst">
    <w:name w:val="Balloon Text"/>
    <w:basedOn w:val="Standaard"/>
    <w:link w:val="BallontekstChar"/>
    <w:uiPriority w:val="99"/>
    <w:semiHidden/>
    <w:unhideWhenUsed/>
    <w:rsid w:val="00AC231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2314"/>
    <w:rPr>
      <w:rFonts w:ascii="Tahoma" w:hAnsi="Tahoma" w:cs="Tahoma"/>
      <w:sz w:val="16"/>
      <w:szCs w:val="16"/>
    </w:rPr>
  </w:style>
  <w:style w:type="character" w:styleId="Eindnootmarkering">
    <w:name w:val="endnote reference"/>
    <w:basedOn w:val="Standaardalinea-lettertype"/>
    <w:uiPriority w:val="98"/>
    <w:semiHidden/>
    <w:rsid w:val="00AC2314"/>
    <w:rPr>
      <w:rFonts w:ascii="Verdana" w:hAnsi="Verdana"/>
      <w:sz w:val="16"/>
      <w:vertAlign w:val="superscript"/>
    </w:rPr>
  </w:style>
  <w:style w:type="paragraph" w:styleId="Eindnoottekst">
    <w:name w:val="endnote text"/>
    <w:basedOn w:val="Standaard"/>
    <w:link w:val="EindnoottekstChar"/>
    <w:uiPriority w:val="98"/>
    <w:semiHidden/>
    <w:rsid w:val="00AC2314"/>
  </w:style>
  <w:style w:type="character" w:customStyle="1" w:styleId="EindnoottekstChar">
    <w:name w:val="Eindnoottekst Char"/>
    <w:basedOn w:val="Standaardalinea-lettertype"/>
    <w:link w:val="Eindnoottekst"/>
    <w:uiPriority w:val="98"/>
    <w:semiHidden/>
    <w:rsid w:val="00AC2314"/>
    <w:rPr>
      <w:rFonts w:ascii="Verdana" w:hAnsi="Verdana"/>
      <w:sz w:val="18"/>
    </w:rPr>
  </w:style>
  <w:style w:type="character" w:styleId="GevolgdeHyperlink">
    <w:name w:val="FollowedHyperlink"/>
    <w:basedOn w:val="Standaardalinea-lettertype"/>
    <w:uiPriority w:val="98"/>
    <w:semiHidden/>
    <w:rsid w:val="00AC2314"/>
    <w:rPr>
      <w:rFonts w:ascii="Verdana" w:hAnsi="Verdana"/>
      <w:color w:val="800080"/>
      <w:sz w:val="18"/>
      <w:u w:val="single"/>
    </w:rPr>
  </w:style>
  <w:style w:type="paragraph" w:styleId="Voettekst">
    <w:name w:val="footer"/>
    <w:basedOn w:val="Standaard"/>
    <w:next w:val="Standaard"/>
    <w:link w:val="VoettekstChar"/>
    <w:uiPriority w:val="98"/>
    <w:semiHidden/>
    <w:rsid w:val="00AC2314"/>
    <w:pPr>
      <w:tabs>
        <w:tab w:val="center" w:pos="4394"/>
        <w:tab w:val="right" w:pos="8789"/>
      </w:tabs>
      <w:spacing w:line="240" w:lineRule="auto"/>
    </w:pPr>
    <w:rPr>
      <w:sz w:val="14"/>
    </w:rPr>
  </w:style>
  <w:style w:type="character" w:customStyle="1" w:styleId="VoettekstChar">
    <w:name w:val="Voettekst Char"/>
    <w:basedOn w:val="Standaardalinea-lettertype"/>
    <w:link w:val="Voettekst"/>
    <w:uiPriority w:val="98"/>
    <w:semiHidden/>
    <w:rsid w:val="00AC2314"/>
    <w:rPr>
      <w:rFonts w:ascii="Verdana" w:hAnsi="Verdana"/>
      <w:sz w:val="14"/>
    </w:rPr>
  </w:style>
  <w:style w:type="character" w:styleId="Voetnootmarkering">
    <w:name w:val="footnote reference"/>
    <w:basedOn w:val="Standaardalinea-lettertype"/>
    <w:uiPriority w:val="98"/>
    <w:semiHidden/>
    <w:rsid w:val="00AC2314"/>
    <w:rPr>
      <w:rFonts w:ascii="Verdana" w:hAnsi="Verdana"/>
      <w:sz w:val="18"/>
      <w:vertAlign w:val="superscript"/>
    </w:rPr>
  </w:style>
  <w:style w:type="paragraph" w:styleId="Voetnoottekst">
    <w:name w:val="footnote text"/>
    <w:basedOn w:val="Standaard"/>
    <w:link w:val="VoetnoottekstChar"/>
    <w:uiPriority w:val="98"/>
    <w:semiHidden/>
    <w:rsid w:val="00AC2314"/>
    <w:pPr>
      <w:tabs>
        <w:tab w:val="left" w:pos="198"/>
      </w:tabs>
      <w:spacing w:line="240" w:lineRule="auto"/>
      <w:ind w:left="198" w:hanging="198"/>
    </w:pPr>
    <w:rPr>
      <w:sz w:val="14"/>
    </w:rPr>
  </w:style>
  <w:style w:type="character" w:customStyle="1" w:styleId="VoetnoottekstChar">
    <w:name w:val="Voetnoottekst Char"/>
    <w:basedOn w:val="Standaardalinea-lettertype"/>
    <w:link w:val="Voetnoottekst"/>
    <w:uiPriority w:val="98"/>
    <w:semiHidden/>
    <w:rsid w:val="00AC2314"/>
    <w:rPr>
      <w:rFonts w:ascii="Verdana" w:hAnsi="Verdana"/>
      <w:sz w:val="14"/>
    </w:rPr>
  </w:style>
  <w:style w:type="paragraph" w:customStyle="1" w:styleId="formule">
    <w:name w:val="formule"/>
    <w:basedOn w:val="Standaard"/>
    <w:next w:val="Standaard"/>
    <w:rsid w:val="00AC2314"/>
    <w:pPr>
      <w:tabs>
        <w:tab w:val="left" w:pos="709"/>
        <w:tab w:val="right" w:pos="8789"/>
      </w:tabs>
      <w:spacing w:before="240" w:after="240" w:line="240" w:lineRule="auto"/>
    </w:pPr>
  </w:style>
  <w:style w:type="paragraph" w:styleId="Koptekst">
    <w:name w:val="header"/>
    <w:basedOn w:val="Standaard"/>
    <w:link w:val="KoptekstChar"/>
    <w:uiPriority w:val="98"/>
    <w:semiHidden/>
    <w:rsid w:val="00AC2314"/>
    <w:pPr>
      <w:pBdr>
        <w:bottom w:val="single" w:sz="4" w:space="1" w:color="auto"/>
      </w:pBdr>
      <w:tabs>
        <w:tab w:val="center" w:pos="4394"/>
        <w:tab w:val="right" w:pos="8789"/>
      </w:tabs>
      <w:spacing w:line="240" w:lineRule="auto"/>
    </w:pPr>
    <w:rPr>
      <w:sz w:val="14"/>
    </w:rPr>
  </w:style>
  <w:style w:type="character" w:customStyle="1" w:styleId="KoptekstChar">
    <w:name w:val="Koptekst Char"/>
    <w:basedOn w:val="Standaardalinea-lettertype"/>
    <w:link w:val="Koptekst"/>
    <w:uiPriority w:val="98"/>
    <w:semiHidden/>
    <w:rsid w:val="00AC2314"/>
    <w:rPr>
      <w:rFonts w:ascii="Verdana" w:hAnsi="Verdana"/>
      <w:sz w:val="14"/>
    </w:rPr>
  </w:style>
  <w:style w:type="character" w:styleId="Hyperlink">
    <w:name w:val="Hyperlink"/>
    <w:basedOn w:val="Standaardalinea-lettertype"/>
    <w:semiHidden/>
    <w:rsid w:val="00AC2314"/>
    <w:rPr>
      <w:rFonts w:ascii="Verdana" w:hAnsi="Verdana"/>
      <w:color w:val="0000FF"/>
      <w:sz w:val="18"/>
      <w:u w:val="single"/>
    </w:rPr>
  </w:style>
  <w:style w:type="paragraph" w:customStyle="1" w:styleId="Inhoudfiguur">
    <w:name w:val="Inhoud figuur"/>
    <w:basedOn w:val="Standaard"/>
    <w:next w:val="Standaard"/>
    <w:rsid w:val="00AC2314"/>
    <w:pPr>
      <w:keepNext/>
      <w:spacing w:line="240" w:lineRule="auto"/>
    </w:pPr>
  </w:style>
  <w:style w:type="paragraph" w:customStyle="1" w:styleId="Inhoudtabel">
    <w:name w:val="Inhoud tabel"/>
    <w:basedOn w:val="Standaard"/>
    <w:rsid w:val="00AC2314"/>
    <w:pPr>
      <w:keepNext/>
      <w:spacing w:before="40" w:after="40" w:line="220" w:lineRule="exact"/>
    </w:pPr>
    <w:rPr>
      <w:sz w:val="16"/>
    </w:rPr>
  </w:style>
  <w:style w:type="paragraph" w:customStyle="1" w:styleId="Kopje">
    <w:name w:val="Kopje"/>
    <w:aliases w:val="inh. samv. voorw."/>
    <w:basedOn w:val="Standaard"/>
    <w:next w:val="Standaard"/>
    <w:rsid w:val="00AC2314"/>
    <w:pPr>
      <w:keepNext/>
      <w:pageBreakBefore/>
      <w:spacing w:before="120" w:after="360" w:line="240" w:lineRule="auto"/>
    </w:pPr>
    <w:rPr>
      <w:b/>
      <w:sz w:val="34"/>
    </w:rPr>
  </w:style>
  <w:style w:type="paragraph" w:customStyle="1" w:styleId="lijninwater">
    <w:name w:val="lijn in water"/>
    <w:basedOn w:val="Standaard"/>
    <w:next w:val="Standaard"/>
    <w:autoRedefine/>
    <w:rsid w:val="00AC2314"/>
    <w:rPr>
      <w:rFonts w:ascii="Arial" w:hAnsi="Arial"/>
      <w:smallCaps/>
      <w:sz w:val="14"/>
      <w:u w:val="single"/>
    </w:rPr>
  </w:style>
  <w:style w:type="character" w:customStyle="1" w:styleId="Kop9Char">
    <w:name w:val="Kop 9 Char"/>
    <w:basedOn w:val="Standaardalinea-lettertype"/>
    <w:link w:val="Kop9"/>
    <w:rsid w:val="00AC2314"/>
    <w:rPr>
      <w:rFonts w:ascii="Verdana" w:hAnsi="Verdana"/>
      <w:i/>
      <w:sz w:val="18"/>
    </w:rPr>
  </w:style>
  <w:style w:type="paragraph" w:styleId="Lijst">
    <w:name w:val="List"/>
    <w:basedOn w:val="Standaard"/>
    <w:semiHidden/>
    <w:rsid w:val="00AC2314"/>
    <w:pPr>
      <w:ind w:left="360" w:hanging="360"/>
    </w:pPr>
  </w:style>
  <w:style w:type="paragraph" w:styleId="Lijstopsomteken">
    <w:name w:val="List Bullet"/>
    <w:basedOn w:val="Standaard"/>
    <w:autoRedefine/>
    <w:semiHidden/>
    <w:rsid w:val="00AC2314"/>
    <w:pPr>
      <w:numPr>
        <w:numId w:val="42"/>
      </w:numPr>
    </w:pPr>
  </w:style>
  <w:style w:type="paragraph" w:styleId="Lijstnummering">
    <w:name w:val="List Number"/>
    <w:basedOn w:val="Standaard"/>
    <w:semiHidden/>
    <w:rsid w:val="00AC2314"/>
    <w:pPr>
      <w:tabs>
        <w:tab w:val="num" w:pos="360"/>
      </w:tabs>
      <w:ind w:left="360" w:hanging="360"/>
    </w:pPr>
  </w:style>
  <w:style w:type="character" w:customStyle="1" w:styleId="Kop7Char">
    <w:name w:val="Kop 7 Char"/>
    <w:basedOn w:val="Standaardalinea-lettertype"/>
    <w:link w:val="Kop7"/>
    <w:rsid w:val="00AC2314"/>
    <w:rPr>
      <w:rFonts w:ascii="Verdana" w:hAnsi="Verdana"/>
      <w:b/>
      <w:sz w:val="28"/>
    </w:rPr>
  </w:style>
  <w:style w:type="character" w:customStyle="1" w:styleId="Kop8Char">
    <w:name w:val="Kop 8 Char"/>
    <w:basedOn w:val="Standaardalinea-lettertype"/>
    <w:link w:val="Kop8"/>
    <w:rsid w:val="00AC2314"/>
    <w:rPr>
      <w:rFonts w:ascii="Verdana" w:hAnsi="Verdana"/>
      <w:b/>
      <w:iCs/>
      <w:sz w:val="22"/>
      <w:szCs w:val="24"/>
    </w:rPr>
  </w:style>
  <w:style w:type="paragraph" w:customStyle="1" w:styleId="Literatuurlijst">
    <w:name w:val="Literatuurlijst"/>
    <w:basedOn w:val="Standaard"/>
    <w:rsid w:val="00AC2314"/>
    <w:pPr>
      <w:spacing w:after="120"/>
      <w:ind w:left="425" w:hanging="425"/>
    </w:pPr>
  </w:style>
  <w:style w:type="paragraph" w:customStyle="1" w:styleId="opdrachtgever">
    <w:name w:val="opdrachtgever"/>
    <w:basedOn w:val="Standaard"/>
    <w:next w:val="Standaard"/>
    <w:rsid w:val="00AC2314"/>
    <w:pPr>
      <w:spacing w:line="240" w:lineRule="auto"/>
      <w:jc w:val="center"/>
    </w:pPr>
    <w:rPr>
      <w:sz w:val="26"/>
    </w:rPr>
  </w:style>
  <w:style w:type="character" w:styleId="Paginanummer">
    <w:name w:val="page number"/>
    <w:basedOn w:val="Standaardalinea-lettertype"/>
    <w:semiHidden/>
    <w:rsid w:val="00AC2314"/>
    <w:rPr>
      <w:rFonts w:ascii="Verdana" w:hAnsi="Verdana"/>
      <w:sz w:val="16"/>
    </w:rPr>
  </w:style>
  <w:style w:type="paragraph" w:styleId="Tekstzonderopmaak">
    <w:name w:val="Plain Text"/>
    <w:basedOn w:val="Standaard"/>
    <w:link w:val="TekstzonderopmaakChar"/>
    <w:semiHidden/>
    <w:rsid w:val="00AC2314"/>
    <w:rPr>
      <w:rFonts w:cs="Courier New"/>
    </w:rPr>
  </w:style>
  <w:style w:type="character" w:customStyle="1" w:styleId="TekstzonderopmaakChar">
    <w:name w:val="Tekst zonder opmaak Char"/>
    <w:basedOn w:val="Standaardalinea-lettertype"/>
    <w:link w:val="Tekstzonderopmaak"/>
    <w:semiHidden/>
    <w:rsid w:val="00AC2314"/>
    <w:rPr>
      <w:rFonts w:ascii="Verdana" w:hAnsi="Verdana" w:cs="Courier New"/>
      <w:sz w:val="18"/>
    </w:rPr>
  </w:style>
  <w:style w:type="paragraph" w:customStyle="1" w:styleId="Schutbladbijlagen">
    <w:name w:val="Schutblad bijlage(n)"/>
    <w:basedOn w:val="Standaard"/>
    <w:next w:val="Standaard"/>
    <w:rsid w:val="00AC2314"/>
    <w:pPr>
      <w:spacing w:line="240" w:lineRule="auto"/>
      <w:jc w:val="center"/>
    </w:pPr>
    <w:rPr>
      <w:b/>
      <w:sz w:val="34"/>
    </w:rPr>
  </w:style>
  <w:style w:type="paragraph" w:customStyle="1" w:styleId="Subtitel">
    <w:name w:val="Subtitel"/>
    <w:basedOn w:val="Standaard"/>
    <w:next w:val="Standaard"/>
    <w:rsid w:val="00AC2314"/>
    <w:pPr>
      <w:spacing w:line="240" w:lineRule="auto"/>
      <w:jc w:val="center"/>
    </w:pPr>
    <w:rPr>
      <w:b/>
      <w:sz w:val="30"/>
    </w:rPr>
  </w:style>
  <w:style w:type="paragraph" w:styleId="Lijstmetafbeeldingen">
    <w:name w:val="table of figures"/>
    <w:basedOn w:val="Standaard"/>
    <w:semiHidden/>
    <w:rsid w:val="00AC2314"/>
    <w:pPr>
      <w:tabs>
        <w:tab w:val="left" w:pos="1191"/>
        <w:tab w:val="right" w:leader="dot" w:pos="8789"/>
      </w:tabs>
      <w:spacing w:line="260" w:lineRule="exact"/>
      <w:ind w:left="1191" w:right="567" w:hanging="1191"/>
    </w:pPr>
    <w:rPr>
      <w:sz w:val="16"/>
    </w:rPr>
  </w:style>
  <w:style w:type="paragraph" w:customStyle="1" w:styleId="Titel1">
    <w:name w:val="Titel1"/>
    <w:basedOn w:val="Standaard"/>
    <w:next w:val="Standaard"/>
    <w:rsid w:val="00AC2314"/>
    <w:pPr>
      <w:spacing w:line="240" w:lineRule="auto"/>
      <w:jc w:val="center"/>
    </w:pPr>
    <w:rPr>
      <w:b/>
      <w:sz w:val="40"/>
    </w:rPr>
  </w:style>
  <w:style w:type="paragraph" w:styleId="Inhopg1">
    <w:name w:val="toc 1"/>
    <w:basedOn w:val="Standaard"/>
    <w:next w:val="Standaard"/>
    <w:semiHidden/>
    <w:rsid w:val="00AC2314"/>
    <w:pPr>
      <w:tabs>
        <w:tab w:val="right" w:leader="dot" w:pos="8789"/>
      </w:tabs>
      <w:spacing w:before="240"/>
      <w:ind w:left="425" w:right="567" w:hanging="425"/>
    </w:pPr>
    <w:rPr>
      <w:b/>
      <w:noProof/>
      <w:sz w:val="20"/>
    </w:rPr>
  </w:style>
  <w:style w:type="paragraph" w:styleId="Inhopg2">
    <w:name w:val="toc 2"/>
    <w:basedOn w:val="Standaard"/>
    <w:next w:val="Standaard"/>
    <w:semiHidden/>
    <w:rsid w:val="00AC2314"/>
    <w:pPr>
      <w:tabs>
        <w:tab w:val="right" w:leader="dot" w:pos="8789"/>
      </w:tabs>
      <w:ind w:left="992" w:right="567" w:hanging="567"/>
    </w:pPr>
    <w:rPr>
      <w:noProof/>
    </w:rPr>
  </w:style>
  <w:style w:type="paragraph" w:styleId="Inhopg3">
    <w:name w:val="toc 3"/>
    <w:basedOn w:val="Standaard"/>
    <w:next w:val="Standaard"/>
    <w:semiHidden/>
    <w:rsid w:val="00AC2314"/>
    <w:pPr>
      <w:tabs>
        <w:tab w:val="left" w:pos="1701"/>
        <w:tab w:val="right" w:leader="dot" w:pos="8789"/>
      </w:tabs>
      <w:ind w:left="1701" w:right="567" w:hanging="709"/>
    </w:pPr>
    <w:rPr>
      <w:noProof/>
    </w:rPr>
  </w:style>
  <w:style w:type="paragraph" w:styleId="Inhopg4">
    <w:name w:val="toc 4"/>
    <w:basedOn w:val="Standaard"/>
    <w:next w:val="Standaard"/>
    <w:semiHidden/>
    <w:rsid w:val="00AC2314"/>
    <w:pPr>
      <w:tabs>
        <w:tab w:val="left" w:pos="1134"/>
        <w:tab w:val="right" w:leader="dot" w:pos="8789"/>
      </w:tabs>
      <w:spacing w:before="240"/>
      <w:ind w:left="1134" w:hanging="1134"/>
    </w:pPr>
    <w:rPr>
      <w:b/>
      <w:noProof/>
      <w:sz w:val="20"/>
    </w:rPr>
  </w:style>
  <w:style w:type="paragraph" w:styleId="Inhopg5">
    <w:name w:val="toc 5"/>
    <w:basedOn w:val="Inhopg1"/>
    <w:next w:val="Standaard"/>
    <w:semiHidden/>
    <w:rsid w:val="00AC2314"/>
    <w:pPr>
      <w:tabs>
        <w:tab w:val="left" w:pos="1134"/>
      </w:tabs>
      <w:spacing w:before="0"/>
      <w:ind w:left="1134" w:hanging="1134"/>
    </w:pPr>
    <w:rPr>
      <w:b w:val="0"/>
      <w:sz w:val="18"/>
    </w:rPr>
  </w:style>
  <w:style w:type="paragraph" w:styleId="Inhopg6">
    <w:name w:val="toc 6"/>
    <w:basedOn w:val="Standaard"/>
    <w:next w:val="Standaard"/>
    <w:autoRedefine/>
    <w:semiHidden/>
    <w:rsid w:val="00AC2314"/>
    <w:pPr>
      <w:tabs>
        <w:tab w:val="left" w:pos="1134"/>
        <w:tab w:val="right" w:leader="dot" w:pos="8789"/>
      </w:tabs>
    </w:pPr>
    <w:rPr>
      <w:noProof/>
    </w:rPr>
  </w:style>
  <w:style w:type="paragraph" w:styleId="Inhopg7">
    <w:name w:val="toc 7"/>
    <w:basedOn w:val="Inhopg6"/>
    <w:next w:val="Standaard"/>
    <w:autoRedefine/>
    <w:semiHidden/>
    <w:rsid w:val="00AC2314"/>
    <w:pPr>
      <w:tabs>
        <w:tab w:val="clear" w:pos="1134"/>
        <w:tab w:val="left" w:pos="1418"/>
      </w:tabs>
      <w:ind w:left="1418" w:hanging="1418"/>
    </w:pPr>
  </w:style>
  <w:style w:type="paragraph" w:styleId="Inhopg8">
    <w:name w:val="toc 8"/>
    <w:basedOn w:val="Standaard"/>
    <w:next w:val="Standaard"/>
    <w:autoRedefine/>
    <w:semiHidden/>
    <w:rsid w:val="00AC2314"/>
    <w:pPr>
      <w:ind w:left="1400"/>
    </w:pPr>
  </w:style>
  <w:style w:type="paragraph" w:styleId="Inhopg9">
    <w:name w:val="toc 9"/>
    <w:basedOn w:val="Standaard"/>
    <w:next w:val="Standaard"/>
    <w:autoRedefine/>
    <w:semiHidden/>
    <w:rsid w:val="00AC2314"/>
    <w:pPr>
      <w:ind w:left="1600"/>
    </w:pPr>
  </w:style>
  <w:style w:type="table" w:styleId="Tabelraster">
    <w:name w:val="Table Grid"/>
    <w:basedOn w:val="Standaardtabel"/>
    <w:uiPriority w:val="59"/>
    <w:rsid w:val="00E634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26A27"/>
    <w:rPr>
      <w:sz w:val="16"/>
      <w:szCs w:val="16"/>
    </w:rPr>
  </w:style>
  <w:style w:type="paragraph" w:styleId="Tekstopmerking">
    <w:name w:val="annotation text"/>
    <w:basedOn w:val="Standaard"/>
    <w:link w:val="TekstopmerkingChar"/>
    <w:uiPriority w:val="99"/>
    <w:semiHidden/>
    <w:unhideWhenUsed/>
    <w:rsid w:val="00726A2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26A27"/>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26A27"/>
    <w:rPr>
      <w:b/>
      <w:bCs/>
    </w:rPr>
  </w:style>
  <w:style w:type="character" w:customStyle="1" w:styleId="OnderwerpvanopmerkingChar">
    <w:name w:val="Onderwerp van opmerking Char"/>
    <w:basedOn w:val="TekstopmerkingChar"/>
    <w:link w:val="Onderwerpvanopmerking"/>
    <w:uiPriority w:val="99"/>
    <w:semiHidden/>
    <w:rsid w:val="00726A27"/>
    <w:rPr>
      <w:b/>
      <w:bCs/>
      <w:sz w:val="20"/>
      <w:szCs w:val="20"/>
      <w:lang w:val="en-GB"/>
    </w:rPr>
  </w:style>
  <w:style w:type="paragraph" w:styleId="Lijstalinea">
    <w:name w:val="List Paragraph"/>
    <w:basedOn w:val="Standaard"/>
    <w:uiPriority w:val="99"/>
    <w:qFormat/>
    <w:rsid w:val="00451EE9"/>
    <w:pPr>
      <w:spacing w:after="200" w:line="276" w:lineRule="auto"/>
      <w:ind w:left="720"/>
      <w:contextualSpacing/>
    </w:pPr>
    <w:rPr>
      <w:rFonts w:ascii="Calibri" w:eastAsia="Calibri" w:hAnsi="Calibri"/>
      <w:sz w:val="22"/>
      <w:szCs w:val="22"/>
      <w:lang w:val="nl-NL" w:eastAsia="en-US"/>
    </w:rPr>
  </w:style>
  <w:style w:type="table" w:customStyle="1" w:styleId="Tabelraster1">
    <w:name w:val="Tabelraster1"/>
    <w:basedOn w:val="Standaardtabel"/>
    <w:next w:val="Tabelraster"/>
    <w:uiPriority w:val="59"/>
    <w:rsid w:val="009575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2381</Words>
  <Characters>13473</Characters>
  <Application>Microsoft Office Word</Application>
  <DocSecurity>0</DocSecurity>
  <Lines>112</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Botterhuis, Ton</dc:creator>
  <cp:lastModifiedBy>Vermulst, Dennis (RWS WVL)</cp:lastModifiedBy>
  <cp:revision>4</cp:revision>
  <dcterms:created xsi:type="dcterms:W3CDTF">2024-09-30T09:58:00Z</dcterms:created>
  <dcterms:modified xsi:type="dcterms:W3CDTF">2024-09-30T11:01:00Z</dcterms:modified>
</cp:coreProperties>
</file>